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072BB">
      <w:pPr>
        <w:snapToGrid w:val="0"/>
        <w:spacing w:line="360" w:lineRule="auto"/>
        <w:jc w:val="center"/>
        <w:outlineLvl w:val="0"/>
        <w:rPr>
          <w:rFonts w:hint="eastAsia" w:ascii="Arial" w:hAnsi="Arial" w:eastAsia="宋体" w:cs="Times New Roman"/>
          <w:sz w:val="21"/>
          <w:szCs w:val="21"/>
          <w:highlight w:val="none"/>
          <w:u w:val="single"/>
          <w:lang w:val="en-US" w:eastAsia="zh-CN"/>
        </w:rPr>
      </w:pPr>
      <w:r>
        <w:rPr>
          <w:rFonts w:hint="eastAsia" w:ascii="宋体" w:hAnsi="宋体" w:cs="宋体"/>
          <w:b/>
          <w:color w:val="auto"/>
          <w:sz w:val="36"/>
          <w:szCs w:val="36"/>
          <w:highlight w:val="none"/>
          <w:lang w:val="en-US" w:eastAsia="zh-CN"/>
        </w:rPr>
        <w:t>南通铁路西站片区A5、B22地块供电线路迁改工程劳务及辅材项目</w:t>
      </w:r>
      <w:r>
        <w:rPr>
          <w:rFonts w:hint="eastAsia" w:ascii="宋体" w:hAnsi="宋体" w:cs="宋体"/>
          <w:b/>
          <w:color w:val="auto"/>
          <w:sz w:val="36"/>
          <w:szCs w:val="36"/>
          <w:highlight w:val="none"/>
        </w:rPr>
        <w:t>招标公告</w:t>
      </w:r>
    </w:p>
    <w:p w14:paraId="3B9EF804">
      <w:pPr>
        <w:keepNext w:val="0"/>
        <w:keepLines w:val="0"/>
        <w:pageBreakBefore w:val="0"/>
        <w:numPr>
          <w:ilvl w:val="0"/>
          <w:numId w:val="1"/>
        </w:numPr>
        <w:kinsoku/>
        <w:wordWrap/>
        <w:overflowPunct/>
        <w:topLinePunct w:val="0"/>
        <w:bidi w:val="0"/>
        <w:adjustRightInd w:val="0"/>
        <w:snapToGrid w:val="0"/>
        <w:spacing w:line="360" w:lineRule="auto"/>
        <w:ind w:firstLine="420" w:firstLineChars="200"/>
        <w:rPr>
          <w:rFonts w:hint="eastAsia" w:ascii="Arial" w:hAnsi="Arial" w:eastAsia="宋体" w:cs="Times New Roman"/>
          <w:sz w:val="21"/>
          <w:szCs w:val="21"/>
          <w:highlight w:val="none"/>
          <w:u w:val="single"/>
          <w:lang w:val="en-US" w:eastAsia="zh-CN"/>
        </w:rPr>
      </w:pPr>
      <w:r>
        <w:rPr>
          <w:rFonts w:hint="eastAsia"/>
          <w:sz w:val="21"/>
          <w:szCs w:val="21"/>
          <w:highlight w:val="none"/>
        </w:rPr>
        <w:t>项目位置：</w:t>
      </w:r>
      <w:r>
        <w:rPr>
          <w:rFonts w:hint="eastAsia" w:ascii="Arial" w:hAnsi="Arial" w:eastAsia="宋体" w:cs="Times New Roman"/>
          <w:sz w:val="21"/>
          <w:szCs w:val="21"/>
          <w:highlight w:val="none"/>
          <w:u w:val="single"/>
        </w:rPr>
        <w:t xml:space="preserve"> </w:t>
      </w:r>
      <w:r>
        <w:rPr>
          <w:rFonts w:hint="eastAsia" w:ascii="Arial" w:hAnsi="Arial" w:eastAsia="宋体" w:cs="Times New Roman"/>
          <w:sz w:val="21"/>
          <w:szCs w:val="21"/>
          <w:highlight w:val="none"/>
          <w:u w:val="single"/>
          <w:lang w:val="en-US" w:eastAsia="zh-CN"/>
        </w:rPr>
        <w:t xml:space="preserve"> 南通市通州区平潮镇 。</w:t>
      </w:r>
    </w:p>
    <w:p w14:paraId="74222731">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ascii="Arial" w:hAnsi="Arial" w:eastAsia="宋体" w:cs="Times New Roman"/>
          <w:sz w:val="21"/>
          <w:szCs w:val="21"/>
          <w:highlight w:val="none"/>
          <w:u w:val="none"/>
          <w:lang w:val="en-US" w:eastAsia="zh-CN"/>
        </w:rPr>
      </w:pPr>
      <w:r>
        <w:rPr>
          <w:rFonts w:hint="eastAsia" w:eastAsia="宋体"/>
          <w:sz w:val="21"/>
          <w:szCs w:val="21"/>
          <w:highlight w:val="none"/>
          <w:lang w:val="en-US" w:eastAsia="zh-CN"/>
        </w:rPr>
        <w:t>项目预算：最高限价209.7万元</w:t>
      </w:r>
      <w:r>
        <w:rPr>
          <w:rFonts w:hint="eastAsia" w:ascii="仿宋" w:hAnsi="仿宋" w:eastAsia="宋体" w:cs="Times New Roman"/>
          <w:sz w:val="21"/>
          <w:szCs w:val="28"/>
          <w:highlight w:val="none"/>
          <w:lang w:val="en-US" w:eastAsia="zh-CN"/>
        </w:rPr>
        <w:t>，</w:t>
      </w:r>
      <w:r>
        <w:rPr>
          <w:rFonts w:hint="default" w:ascii="仿宋" w:hAnsi="仿宋" w:eastAsia="宋体" w:cs="Times New Roman"/>
          <w:sz w:val="21"/>
          <w:szCs w:val="28"/>
          <w:highlight w:val="none"/>
          <w:lang w:val="en-US" w:eastAsia="zh-CN"/>
        </w:rPr>
        <w:t>固定</w:t>
      </w:r>
      <w:r>
        <w:rPr>
          <w:rFonts w:hint="eastAsia" w:ascii="仿宋" w:hAnsi="仿宋" w:eastAsia="宋体" w:cs="Times New Roman"/>
          <w:sz w:val="21"/>
          <w:szCs w:val="28"/>
          <w:highlight w:val="none"/>
          <w:lang w:val="en-US" w:eastAsia="zh-CN"/>
        </w:rPr>
        <w:t>总</w:t>
      </w:r>
      <w:r>
        <w:rPr>
          <w:rFonts w:hint="default" w:ascii="仿宋" w:hAnsi="仿宋" w:eastAsia="宋体" w:cs="Times New Roman"/>
          <w:sz w:val="21"/>
          <w:szCs w:val="28"/>
          <w:highlight w:val="none"/>
          <w:lang w:val="en-US" w:eastAsia="zh-CN"/>
        </w:rPr>
        <w:t>价，</w:t>
      </w:r>
      <w:r>
        <w:rPr>
          <w:rFonts w:hint="eastAsia" w:ascii="仿宋" w:hAnsi="仿宋" w:eastAsia="宋体" w:cs="Times New Roman"/>
          <w:sz w:val="21"/>
          <w:szCs w:val="28"/>
          <w:highlight w:val="none"/>
          <w:lang w:val="en-US" w:eastAsia="zh-CN"/>
        </w:rPr>
        <w:t>工程量清单和图纸内的工程量按投标价全部包干，如遇到图纸和清单外增加，同下浮率，按实结算。</w:t>
      </w:r>
    </w:p>
    <w:p w14:paraId="0CFE58BF">
      <w:pPr>
        <w:pStyle w:val="8"/>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ascii="Arial" w:hAnsi="Arial" w:eastAsia="宋体" w:cs="Times New Roman"/>
          <w:sz w:val="21"/>
          <w:szCs w:val="21"/>
          <w:highlight w:val="none"/>
          <w:u w:val="none"/>
          <w:lang w:val="en-US" w:eastAsia="zh-CN"/>
        </w:rPr>
      </w:pPr>
      <w:r>
        <w:rPr>
          <w:rFonts w:hint="eastAsia" w:ascii="Arial" w:hAnsi="Arial" w:eastAsia="宋体" w:cs="Times New Roman"/>
          <w:sz w:val="21"/>
          <w:szCs w:val="21"/>
          <w:highlight w:val="none"/>
          <w:u w:val="none"/>
          <w:lang w:val="en-US" w:eastAsia="zh-CN"/>
        </w:rPr>
        <w:t>招标内容：</w:t>
      </w:r>
      <w:r>
        <w:rPr>
          <w:rFonts w:hint="eastAsia" w:ascii="仿宋" w:hAnsi="仿宋" w:eastAsia="宋体" w:cs="Times New Roman"/>
          <w:sz w:val="21"/>
          <w:szCs w:val="28"/>
          <w:highlight w:val="none"/>
          <w:lang w:val="en-US" w:eastAsia="zh-CN"/>
        </w:rPr>
        <w:t>环网柜基础6座、分支箱基础2座、I35*15直通井-II、三通井、四通井及转角井等18座、镀锌水煤气管198米、CPVC电力排管、MPP管道200米及线路土建部分。具体</w:t>
      </w:r>
      <w:r>
        <w:rPr>
          <w:rFonts w:hint="eastAsia" w:ascii="仿宋" w:hAnsi="仿宋" w:eastAsia="宋体"/>
          <w:sz w:val="21"/>
          <w:szCs w:val="28"/>
          <w:highlight w:val="none"/>
          <w:lang w:val="en-US" w:eastAsia="zh-CN"/>
        </w:rPr>
        <w:t>详见附件招标文件。</w:t>
      </w:r>
    </w:p>
    <w:p w14:paraId="0F1E1A71">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bookmarkStart w:id="0" w:name="_Toc15495"/>
      <w:bookmarkStart w:id="1" w:name="_Toc24488"/>
      <w:r>
        <w:rPr>
          <w:rFonts w:hint="eastAsia" w:eastAsia="宋体"/>
          <w:sz w:val="21"/>
          <w:szCs w:val="21"/>
          <w:highlight w:val="none"/>
          <w:lang w:val="en-US" w:eastAsia="zh-CN"/>
        </w:rPr>
        <w:t>四、</w:t>
      </w:r>
      <w:r>
        <w:rPr>
          <w:rFonts w:hint="eastAsia" w:ascii="黑体" w:hAnsi="黑体" w:eastAsia="宋体"/>
          <w:sz w:val="21"/>
          <w:szCs w:val="28"/>
          <w:highlight w:val="none"/>
          <w:lang w:val="en-US" w:eastAsia="zh-CN"/>
        </w:rPr>
        <w:t>服务</w:t>
      </w:r>
      <w:r>
        <w:rPr>
          <w:rFonts w:hint="eastAsia" w:ascii="黑体" w:hAnsi="黑体" w:eastAsia="宋体"/>
          <w:sz w:val="21"/>
          <w:szCs w:val="28"/>
          <w:highlight w:val="none"/>
        </w:rPr>
        <w:t>期</w:t>
      </w:r>
      <w:r>
        <w:rPr>
          <w:rFonts w:hint="eastAsia" w:ascii="仿宋" w:hAnsi="仿宋" w:eastAsia="宋体" w:cs="Times New Roman"/>
          <w:kern w:val="2"/>
          <w:sz w:val="21"/>
          <w:szCs w:val="28"/>
          <w:highlight w:val="none"/>
          <w:lang w:val="en-US" w:eastAsia="zh-CN" w:bidi="ar-SA"/>
        </w:rPr>
        <w:t>限：根据招标人要求，70天内完成。</w:t>
      </w:r>
    </w:p>
    <w:bookmarkEnd w:id="0"/>
    <w:bookmarkEnd w:id="1"/>
    <w:p w14:paraId="7341ECEB">
      <w:pPr>
        <w:keepNext w:val="0"/>
        <w:keepLines w:val="0"/>
        <w:pageBreakBefore w:val="0"/>
        <w:kinsoku/>
        <w:wordWrap/>
        <w:overflowPunct/>
        <w:topLinePunct w:val="0"/>
        <w:bidi w:val="0"/>
        <w:adjustRightInd w:val="0"/>
        <w:snapToGrid w:val="0"/>
        <w:spacing w:line="360" w:lineRule="auto"/>
        <w:ind w:firstLine="422" w:firstLineChars="200"/>
        <w:rPr>
          <w:rFonts w:hint="eastAsia" w:ascii="宋体" w:hAnsi="宋体" w:eastAsia="宋体" w:cs="宋体"/>
          <w:b/>
          <w:bCs/>
          <w:color w:val="auto"/>
          <w:sz w:val="21"/>
          <w:szCs w:val="21"/>
          <w:highlight w:val="none"/>
        </w:rPr>
      </w:pPr>
      <w:bookmarkStart w:id="2" w:name="_Toc5264"/>
      <w:bookmarkStart w:id="3" w:name="_Toc25694"/>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投标人应当具备的资格条件</w:t>
      </w:r>
      <w:bookmarkEnd w:id="2"/>
      <w:bookmarkEnd w:id="3"/>
    </w:p>
    <w:p w14:paraId="3047737A">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bookmarkStart w:id="4" w:name="_Toc8441"/>
      <w:bookmarkStart w:id="5" w:name="_Toc4360"/>
      <w:r>
        <w:rPr>
          <w:rFonts w:hint="eastAsia" w:ascii="仿宋" w:hAnsi="仿宋" w:eastAsia="宋体" w:cs="Times New Roman"/>
          <w:kern w:val="2"/>
          <w:sz w:val="21"/>
          <w:szCs w:val="28"/>
          <w:highlight w:val="none"/>
          <w:lang w:val="en-US" w:eastAsia="zh-CN" w:bidi="ar-SA"/>
        </w:rPr>
        <w:t>1、具有合格独立法人资格的企业，具有独立承担民事责任的能力；</w:t>
      </w:r>
    </w:p>
    <w:p w14:paraId="6EE0E629">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r>
        <w:rPr>
          <w:rFonts w:hint="eastAsia" w:ascii="仿宋" w:hAnsi="仿宋" w:eastAsia="宋体" w:cs="Times New Roman"/>
          <w:kern w:val="2"/>
          <w:sz w:val="21"/>
          <w:szCs w:val="28"/>
          <w:highlight w:val="none"/>
          <w:lang w:val="en-US" w:eastAsia="zh-CN" w:bidi="ar-SA"/>
        </w:rPr>
        <w:t>2、具有地基基础工程专业承包叁级及以上或市政公用工程施工总承包三级及以上资质；</w:t>
      </w:r>
    </w:p>
    <w:p w14:paraId="04718F39">
      <w:pPr>
        <w:keepNext w:val="0"/>
        <w:keepLines w:val="0"/>
        <w:pageBreakBefore w:val="0"/>
        <w:kinsoku/>
        <w:wordWrap/>
        <w:overflowPunct/>
        <w:topLinePunct w:val="0"/>
        <w:bidi w:val="0"/>
        <w:adjustRightInd w:val="0"/>
        <w:snapToGrid w:val="0"/>
        <w:spacing w:line="360" w:lineRule="auto"/>
        <w:ind w:firstLine="420" w:firstLineChars="200"/>
        <w:rPr>
          <w:rFonts w:hint="default" w:ascii="仿宋" w:hAnsi="仿宋" w:eastAsia="宋体" w:cs="Times New Roman"/>
          <w:kern w:val="2"/>
          <w:sz w:val="21"/>
          <w:szCs w:val="28"/>
          <w:highlight w:val="none"/>
          <w:lang w:val="en-US" w:eastAsia="zh-CN" w:bidi="ar-SA"/>
        </w:rPr>
      </w:pPr>
      <w:r>
        <w:rPr>
          <w:rFonts w:hint="eastAsia" w:ascii="仿宋" w:hAnsi="仿宋" w:eastAsia="宋体" w:cs="Times New Roman"/>
          <w:kern w:val="2"/>
          <w:sz w:val="21"/>
          <w:szCs w:val="28"/>
          <w:highlight w:val="none"/>
          <w:lang w:val="en-US" w:eastAsia="zh-CN" w:bidi="ar-SA"/>
        </w:rPr>
        <w:t>3、具有有效的安全生产许可证；</w:t>
      </w:r>
    </w:p>
    <w:p w14:paraId="4D76D185">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r>
        <w:rPr>
          <w:rFonts w:hint="eastAsia" w:ascii="仿宋" w:hAnsi="仿宋" w:eastAsia="宋体" w:cs="Times New Roman"/>
          <w:kern w:val="2"/>
          <w:sz w:val="21"/>
          <w:szCs w:val="28"/>
          <w:highlight w:val="none"/>
          <w:lang w:val="en-US" w:eastAsia="zh-CN" w:bidi="ar-SA"/>
        </w:rPr>
        <w:t>4、具有国网江苏省电力有限公司安全“双准入”资格。</w:t>
      </w:r>
    </w:p>
    <w:p w14:paraId="246939FA">
      <w:pPr>
        <w:keepNext w:val="0"/>
        <w:keepLines w:val="0"/>
        <w:pageBreakBefore w:val="0"/>
        <w:kinsoku/>
        <w:wordWrap/>
        <w:overflowPunct/>
        <w:topLinePunct w:val="0"/>
        <w:bidi w:val="0"/>
        <w:adjustRightInd w:val="0"/>
        <w:snapToGrid w:val="0"/>
        <w:spacing w:line="360" w:lineRule="auto"/>
        <w:ind w:firstLine="420" w:firstLineChars="200"/>
        <w:rPr>
          <w:rFonts w:hint="eastAsia" w:ascii="仿宋" w:hAnsi="仿宋" w:eastAsia="宋体" w:cs="Times New Roman"/>
          <w:kern w:val="2"/>
          <w:sz w:val="21"/>
          <w:szCs w:val="28"/>
          <w:highlight w:val="none"/>
          <w:lang w:val="en-US" w:eastAsia="zh-CN" w:bidi="ar-SA"/>
        </w:rPr>
      </w:pPr>
      <w:r>
        <w:rPr>
          <w:rFonts w:hint="eastAsia" w:ascii="仿宋" w:hAnsi="仿宋" w:eastAsia="宋体" w:cs="Times New Roman"/>
          <w:kern w:val="2"/>
          <w:sz w:val="21"/>
          <w:szCs w:val="28"/>
          <w:highlight w:val="none"/>
          <w:lang w:val="en-US" w:eastAsia="zh-CN" w:bidi="ar-SA"/>
        </w:rPr>
        <w:t>5、参加本次招标活动前三年内，在经营活动中没有重大违法记录；</w:t>
      </w:r>
    </w:p>
    <w:p w14:paraId="4FDB83FA">
      <w:pPr>
        <w:keepNext w:val="0"/>
        <w:keepLines w:val="0"/>
        <w:pageBreakBefore w:val="0"/>
        <w:kinsoku/>
        <w:wordWrap/>
        <w:overflowPunct/>
        <w:topLinePunct w:val="0"/>
        <w:bidi w:val="0"/>
        <w:adjustRightInd w:val="0"/>
        <w:snapToGrid w:val="0"/>
        <w:spacing w:line="360" w:lineRule="auto"/>
        <w:ind w:firstLine="420" w:firstLineChars="200"/>
        <w:rPr>
          <w:rFonts w:ascii="宋体" w:hAnsi="宋体" w:eastAsia="宋体"/>
          <w:sz w:val="21"/>
          <w:szCs w:val="21"/>
          <w:highlight w:val="none"/>
        </w:rPr>
      </w:pPr>
      <w:r>
        <w:rPr>
          <w:rFonts w:hint="eastAsia" w:ascii="仿宋" w:hAnsi="仿宋" w:eastAsia="宋体" w:cs="Times New Roman"/>
          <w:kern w:val="2"/>
          <w:sz w:val="21"/>
          <w:szCs w:val="28"/>
          <w:highlight w:val="none"/>
          <w:lang w:val="en-US" w:eastAsia="zh-CN" w:bidi="ar-SA"/>
        </w:rPr>
        <w:t>6、法律、行政法规规定的其他条件；</w:t>
      </w:r>
    </w:p>
    <w:p w14:paraId="5E92D07B">
      <w:pPr>
        <w:keepNext w:val="0"/>
        <w:keepLines w:val="0"/>
        <w:pageBreakBefore w:val="0"/>
        <w:kinsoku/>
        <w:wordWrap/>
        <w:overflowPunct/>
        <w:topLinePunct w:val="0"/>
        <w:bidi w:val="0"/>
        <w:adjustRightInd w:val="0"/>
        <w:snapToGrid w:val="0"/>
        <w:spacing w:line="360" w:lineRule="auto"/>
        <w:ind w:firstLine="422" w:firstLineChars="200"/>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六</w:t>
      </w:r>
      <w:r>
        <w:rPr>
          <w:rFonts w:hint="eastAsia" w:ascii="宋体" w:hAnsi="宋体" w:eastAsia="宋体" w:cs="宋体"/>
          <w:b/>
          <w:bCs/>
          <w:color w:val="auto"/>
          <w:sz w:val="21"/>
          <w:szCs w:val="21"/>
          <w:highlight w:val="none"/>
        </w:rPr>
        <w:t>、招标文件的获取</w:t>
      </w:r>
      <w:bookmarkEnd w:id="4"/>
      <w:bookmarkEnd w:id="5"/>
      <w:r>
        <w:rPr>
          <w:rFonts w:hint="eastAsia" w:ascii="宋体" w:hAnsi="宋体" w:eastAsia="宋体" w:cs="宋体"/>
          <w:b/>
          <w:bCs/>
          <w:color w:val="auto"/>
          <w:sz w:val="21"/>
          <w:szCs w:val="21"/>
          <w:highlight w:val="none"/>
          <w:lang w:val="en-US" w:eastAsia="zh-CN"/>
        </w:rPr>
        <w:t>及投标费用</w:t>
      </w:r>
    </w:p>
    <w:p w14:paraId="64E1255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本项目投标人的资格审查采用资格后审方式，招标人不组织投标人对项目现场的集中踏勘和投标预备会。凡有意参加投标者，可按以下方式获取招标文件：</w:t>
      </w:r>
    </w:p>
    <w:p w14:paraId="27B67B64">
      <w:pPr>
        <w:pStyle w:val="3"/>
        <w:keepNext w:val="0"/>
        <w:keepLines w:val="0"/>
        <w:pageBreakBefore w:val="0"/>
        <w:widowControl w:val="0"/>
        <w:kinsoku/>
        <w:wordWrap/>
        <w:overflowPunct/>
        <w:topLinePunct w:val="0"/>
        <w:bidi w:val="0"/>
        <w:snapToGrid w:val="0"/>
        <w:spacing w:after="0" w:afterLines="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本次招标在南通沿海开发集团有限公司官网（http://www.ncd-group.com/）发布，招标文件的澄清、修改、补充等内容均以在南通沿海开发集团有限公司官网上发布的内容为准，修改内容作为招标文件的组成部分，具有约束作用。</w:t>
      </w:r>
    </w:p>
    <w:p w14:paraId="04DC629F">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获取方式：在本公告下方自行下载。</w:t>
      </w:r>
    </w:p>
    <w:p w14:paraId="7EF9766D">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2"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bCs w:val="0"/>
          <w:color w:val="auto"/>
          <w:sz w:val="21"/>
          <w:highlight w:val="none"/>
          <w:lang w:val="en-US" w:eastAsia="zh-CN"/>
        </w:rPr>
        <w:t>报名方式及费用</w:t>
      </w:r>
      <w:r>
        <w:rPr>
          <w:rFonts w:hint="eastAsia" w:ascii="宋体" w:hAnsi="宋体" w:eastAsia="宋体" w:cs="宋体"/>
          <w:b w:val="0"/>
          <w:bCs/>
          <w:color w:val="auto"/>
          <w:sz w:val="21"/>
          <w:highlight w:val="none"/>
          <w:lang w:val="en-US" w:eastAsia="zh-CN"/>
        </w:rPr>
        <w:t>：投标人须在</w:t>
      </w:r>
      <w:r>
        <w:rPr>
          <w:rFonts w:hint="eastAsia" w:ascii="宋体" w:hAnsi="宋体" w:eastAsia="宋体" w:cs="宋体"/>
          <w:b/>
          <w:bCs w:val="0"/>
          <w:color w:val="auto"/>
          <w:sz w:val="21"/>
          <w:highlight w:val="none"/>
          <w:lang w:val="en-US" w:eastAsia="zh-CN"/>
        </w:rPr>
        <w:t>2025年6月1</w:t>
      </w:r>
      <w:r>
        <w:rPr>
          <w:rFonts w:hint="eastAsia" w:ascii="宋体" w:hAnsi="宋体" w:cs="宋体"/>
          <w:b/>
          <w:bCs w:val="0"/>
          <w:color w:val="auto"/>
          <w:sz w:val="21"/>
          <w:highlight w:val="none"/>
          <w:lang w:val="en-US" w:eastAsia="zh-CN"/>
        </w:rPr>
        <w:t>9</w:t>
      </w:r>
      <w:r>
        <w:rPr>
          <w:rFonts w:hint="eastAsia" w:ascii="宋体" w:hAnsi="宋体" w:eastAsia="宋体" w:cs="宋体"/>
          <w:b/>
          <w:bCs w:val="0"/>
          <w:color w:val="auto"/>
          <w:sz w:val="21"/>
          <w:highlight w:val="none"/>
          <w:lang w:val="en-US" w:eastAsia="zh-CN"/>
        </w:rPr>
        <w:t>日16时00分前</w:t>
      </w:r>
      <w:r>
        <w:rPr>
          <w:rFonts w:hint="eastAsia" w:ascii="宋体" w:hAnsi="宋体" w:eastAsia="宋体" w:cs="宋体"/>
          <w:b w:val="0"/>
          <w:bCs/>
          <w:color w:val="auto"/>
          <w:sz w:val="21"/>
          <w:highlight w:val="none"/>
          <w:lang w:val="en-US" w:eastAsia="zh-CN"/>
        </w:rPr>
        <w:t>将以下文件的扫描件发送至邮箱1024011971@qq.com</w:t>
      </w:r>
      <w:r>
        <w:rPr>
          <w:rFonts w:hint="eastAsia" w:ascii="宋体" w:hAnsi="宋体" w:eastAsia="宋体" w:cs="宋体"/>
          <w:b/>
          <w:bCs w:val="0"/>
          <w:color w:val="auto"/>
          <w:sz w:val="21"/>
          <w:highlight w:val="none"/>
          <w:lang w:val="en-US" w:eastAsia="zh-CN"/>
        </w:rPr>
        <w:t>报名</w:t>
      </w:r>
      <w:r>
        <w:rPr>
          <w:rFonts w:hint="eastAsia" w:ascii="宋体" w:hAnsi="宋体" w:eastAsia="宋体" w:cs="宋体"/>
          <w:b w:val="0"/>
          <w:bCs/>
          <w:color w:val="auto"/>
          <w:sz w:val="21"/>
          <w:highlight w:val="none"/>
          <w:lang w:val="en-US" w:eastAsia="zh-CN"/>
        </w:rPr>
        <w:t>，未在规定时间内报名的，视为放弃本项目投标。</w:t>
      </w:r>
    </w:p>
    <w:p w14:paraId="3A09D458">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（1）投标人报名时，应提供营业执照、联系方式、报名的项目名称，并加盖公章；</w:t>
      </w:r>
    </w:p>
    <w:p w14:paraId="1497CD4D">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eastAsia="zh-CN"/>
        </w:rPr>
      </w:pPr>
      <w:r>
        <w:rPr>
          <w:rFonts w:hint="eastAsia" w:ascii="宋体" w:hAnsi="宋体" w:eastAsia="宋体" w:cs="宋体"/>
          <w:b w:val="0"/>
          <w:bCs/>
          <w:color w:val="auto"/>
          <w:sz w:val="21"/>
          <w:highlight w:val="none"/>
          <w:lang w:val="en-US" w:eastAsia="zh-CN"/>
        </w:rPr>
        <w:t>（2）招标文件费的转账截图。</w:t>
      </w:r>
    </w:p>
    <w:p w14:paraId="6002D2EE">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default" w:ascii="宋体" w:hAnsi="宋体" w:eastAsia="宋体" w:cs="宋体"/>
          <w:b w:val="0"/>
          <w:bCs/>
          <w:color w:val="auto"/>
          <w:sz w:val="21"/>
          <w:highlight w:val="none"/>
          <w:lang w:val="en-US" w:eastAsia="zh-CN"/>
        </w:rPr>
      </w:pPr>
      <w:r>
        <w:rPr>
          <w:rFonts w:hint="eastAsia" w:ascii="宋体" w:hAnsi="宋体" w:eastAsia="宋体" w:cs="宋体"/>
          <w:b w:val="0"/>
          <w:bCs/>
          <w:color w:val="auto"/>
          <w:sz w:val="21"/>
          <w:highlight w:val="none"/>
          <w:lang w:val="en-US" w:eastAsia="zh-CN"/>
        </w:rPr>
        <w:t>（3）</w:t>
      </w:r>
      <w:r>
        <w:rPr>
          <w:rFonts w:hint="eastAsia" w:ascii="宋体" w:hAnsi="宋体" w:eastAsia="宋体" w:cs="宋体"/>
          <w:b/>
          <w:bCs w:val="0"/>
          <w:color w:val="auto"/>
          <w:sz w:val="21"/>
          <w:highlight w:val="none"/>
          <w:lang w:val="en-US" w:eastAsia="zh-CN"/>
        </w:rPr>
        <w:t>报名邮件标题为：公司名称+所报项目名称</w:t>
      </w:r>
    </w:p>
    <w:p w14:paraId="2A9ABC67">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招标文件费用为人民币300元/投标人，售后不退。未交纳招标文件费用的，视为放弃本项目投标。无论投标人是否中标，资料费概不退还。</w:t>
      </w:r>
    </w:p>
    <w:p w14:paraId="32C0685B">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 xml:space="preserve">招标文件费缴纳方式：转账 </w:t>
      </w:r>
    </w:p>
    <w:p w14:paraId="25E1C590">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 xml:space="preserve">户名：南通沪通置业有限公司 </w:t>
      </w:r>
    </w:p>
    <w:p w14:paraId="22FDA1EF">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 xml:space="preserve">开户银行：工行南通崇川支行 </w:t>
      </w:r>
    </w:p>
    <w:p w14:paraId="79790C98">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账号：1111822109100403190</w:t>
      </w:r>
    </w:p>
    <w:p w14:paraId="17451FE3">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注：转账必须备注项目名称+费用类别+投标单位名称</w:t>
      </w:r>
    </w:p>
    <w:p w14:paraId="55F0F1DF">
      <w:pPr>
        <w:keepNext w:val="0"/>
        <w:keepLines w:val="0"/>
        <w:pageBreakBefore w:val="0"/>
        <w:widowControl/>
        <w:tabs>
          <w:tab w:val="left" w:pos="3780"/>
        </w:tabs>
        <w:kinsoku/>
        <w:wordWrap/>
        <w:overflowPunct/>
        <w:topLinePunct w:val="0"/>
        <w:autoSpaceDE/>
        <w:autoSpaceDN/>
        <w:bidi w:val="0"/>
        <w:snapToGrid w:val="0"/>
        <w:spacing w:line="360" w:lineRule="auto"/>
        <w:ind w:left="0" w:leftChars="0" w:firstLine="420" w:firstLineChars="200"/>
        <w:jc w:val="both"/>
        <w:textAlignment w:val="auto"/>
        <w:rPr>
          <w:rFonts w:hint="eastAsia" w:ascii="宋体" w:hAnsi="宋体" w:eastAsia="宋体" w:cs="宋体"/>
          <w:b w:val="0"/>
          <w:bCs/>
          <w:color w:val="auto"/>
          <w:sz w:val="21"/>
          <w:highlight w:val="none"/>
          <w:lang w:val="en-US"/>
        </w:rPr>
      </w:pPr>
      <w:r>
        <w:rPr>
          <w:rFonts w:hint="eastAsia" w:ascii="宋体" w:hAnsi="宋体" w:eastAsia="宋体" w:cs="宋体"/>
          <w:b w:val="0"/>
          <w:bCs/>
          <w:color w:val="auto"/>
          <w:sz w:val="21"/>
          <w:highlight w:val="none"/>
          <w:lang w:val="en-US" w:eastAsia="zh-CN"/>
        </w:rPr>
        <w:t>中标单位中标后需向代理单位支付中标价的1.2%作为项目代理费用，若中标后拒不缴纳，视为放弃中标资格。该费用由投标人在投标报价时自行考虑，不另外结算。</w:t>
      </w:r>
    </w:p>
    <w:p w14:paraId="4F04E975">
      <w:pPr>
        <w:pStyle w:val="3"/>
        <w:keepNext w:val="0"/>
        <w:keepLines w:val="0"/>
        <w:pageBreakBefore w:val="0"/>
        <w:widowControl w:val="0"/>
        <w:kinsoku/>
        <w:wordWrap/>
        <w:overflowPunct/>
        <w:topLinePunct w:val="0"/>
        <w:bidi w:val="0"/>
        <w:snapToGrid w:val="0"/>
        <w:spacing w:after="0" w:afterLines="0" w:line="360" w:lineRule="auto"/>
        <w:ind w:firstLine="422" w:firstLineChars="200"/>
        <w:textAlignment w:val="auto"/>
        <w:rPr>
          <w:rFonts w:hint="eastAsia" w:ascii="宋体" w:hAnsi="宋体" w:eastAsia="宋体" w:cs="宋体"/>
          <w:kern w:val="0"/>
          <w:sz w:val="21"/>
          <w:szCs w:val="21"/>
          <w:highlight w:val="none"/>
          <w:lang w:val="en-US" w:eastAsia="zh-CN"/>
        </w:rPr>
      </w:pPr>
      <w:bookmarkStart w:id="6" w:name="_Toc1297"/>
      <w:bookmarkStart w:id="7" w:name="_Toc5872"/>
      <w:r>
        <w:rPr>
          <w:rFonts w:hint="eastAsia" w:ascii="宋体" w:hAnsi="宋体" w:eastAsia="宋体" w:cs="宋体"/>
          <w:b/>
          <w:bCs/>
          <w:kern w:val="0"/>
          <w:sz w:val="21"/>
          <w:szCs w:val="21"/>
          <w:highlight w:val="none"/>
          <w:lang w:val="en-US" w:eastAsia="zh-CN"/>
        </w:rPr>
        <w:t>七、投标文件的递交</w:t>
      </w:r>
      <w:bookmarkEnd w:id="6"/>
      <w:bookmarkEnd w:id="7"/>
    </w:p>
    <w:p w14:paraId="00FBD37C">
      <w:pPr>
        <w:keepNext w:val="0"/>
        <w:keepLines w:val="0"/>
        <w:pageBreakBefore w:val="0"/>
        <w:kinsoku/>
        <w:wordWrap/>
        <w:overflowPunct/>
        <w:topLinePunct w:val="0"/>
        <w:autoSpaceDE w:val="0"/>
        <w:autoSpaceDN w:val="0"/>
        <w:bidi w:val="0"/>
        <w:adjustRightInd w:val="0"/>
        <w:spacing w:line="360" w:lineRule="auto"/>
        <w:ind w:firstLine="420" w:firstLineChars="200"/>
        <w:rPr>
          <w:rFonts w:ascii="仿宋" w:hAnsi="仿宋" w:eastAsia="宋体" w:cs="仿宋"/>
          <w:kern w:val="0"/>
          <w:sz w:val="21"/>
          <w:szCs w:val="21"/>
          <w:highlight w:val="none"/>
        </w:rPr>
      </w:pPr>
      <w:bookmarkStart w:id="8" w:name="_Toc10620"/>
      <w:bookmarkStart w:id="9" w:name="_Toc14482"/>
      <w:r>
        <w:rPr>
          <w:rFonts w:hint="eastAsia" w:ascii="宋体" w:hAnsi="宋体" w:eastAsia="宋体" w:cs="宋体"/>
          <w:kern w:val="0"/>
          <w:sz w:val="21"/>
          <w:szCs w:val="21"/>
          <w:highlight w:val="none"/>
        </w:rPr>
        <w:t>投标文件递交截止时间为</w:t>
      </w:r>
      <w:r>
        <w:rPr>
          <w:rFonts w:hint="eastAsia" w:ascii="宋体" w:hAnsi="宋体" w:eastAsia="宋体" w:cs="宋体"/>
          <w:b/>
          <w:bCs/>
          <w:kern w:val="0"/>
          <w:sz w:val="21"/>
          <w:szCs w:val="21"/>
          <w:highlight w:val="none"/>
        </w:rPr>
        <w:t>202</w:t>
      </w:r>
      <w:r>
        <w:rPr>
          <w:rFonts w:hint="eastAsia" w:ascii="宋体" w:hAnsi="宋体" w:eastAsia="宋体" w:cs="宋体"/>
          <w:b/>
          <w:bCs/>
          <w:kern w:val="0"/>
          <w:sz w:val="21"/>
          <w:szCs w:val="21"/>
          <w:highlight w:val="none"/>
          <w:lang w:val="en-US" w:eastAsia="zh-CN"/>
        </w:rPr>
        <w:t>5</w:t>
      </w:r>
      <w:r>
        <w:rPr>
          <w:rFonts w:hint="eastAsia" w:ascii="宋体" w:hAnsi="宋体" w:eastAsia="宋体" w:cs="宋体"/>
          <w:b/>
          <w:bCs/>
          <w:kern w:val="0"/>
          <w:sz w:val="21"/>
          <w:szCs w:val="21"/>
          <w:highlight w:val="none"/>
        </w:rPr>
        <w:t>年</w:t>
      </w:r>
      <w:r>
        <w:rPr>
          <w:rFonts w:hint="eastAsia" w:ascii="宋体" w:hAnsi="宋体" w:eastAsia="宋体" w:cs="宋体"/>
          <w:b/>
          <w:bCs/>
          <w:kern w:val="0"/>
          <w:sz w:val="21"/>
          <w:szCs w:val="21"/>
          <w:highlight w:val="none"/>
          <w:lang w:val="en-US" w:eastAsia="zh-CN"/>
        </w:rPr>
        <w:t>6</w:t>
      </w:r>
      <w:r>
        <w:rPr>
          <w:rFonts w:hint="eastAsia" w:ascii="宋体" w:hAnsi="宋体" w:eastAsia="宋体" w:cs="宋体"/>
          <w:b/>
          <w:bCs/>
          <w:kern w:val="0"/>
          <w:sz w:val="21"/>
          <w:szCs w:val="21"/>
          <w:highlight w:val="none"/>
        </w:rPr>
        <w:t>月</w:t>
      </w:r>
      <w:r>
        <w:rPr>
          <w:rFonts w:hint="eastAsia" w:ascii="宋体" w:hAnsi="宋体" w:cs="宋体"/>
          <w:b/>
          <w:bCs/>
          <w:kern w:val="0"/>
          <w:sz w:val="21"/>
          <w:szCs w:val="21"/>
          <w:highlight w:val="none"/>
          <w:lang w:val="en-US" w:eastAsia="zh-CN"/>
        </w:rPr>
        <w:t>20</w:t>
      </w:r>
      <w:r>
        <w:rPr>
          <w:rFonts w:hint="eastAsia" w:ascii="宋体" w:hAnsi="宋体" w:eastAsia="宋体" w:cs="宋体"/>
          <w:b/>
          <w:bCs/>
          <w:kern w:val="0"/>
          <w:sz w:val="21"/>
          <w:szCs w:val="21"/>
          <w:highlight w:val="none"/>
        </w:rPr>
        <w:t>日</w:t>
      </w:r>
      <w:r>
        <w:rPr>
          <w:rFonts w:hint="eastAsia" w:ascii="宋体" w:hAnsi="宋体" w:eastAsia="宋体" w:cs="宋体"/>
          <w:b/>
          <w:bCs/>
          <w:kern w:val="0"/>
          <w:sz w:val="21"/>
          <w:szCs w:val="21"/>
          <w:highlight w:val="none"/>
          <w:lang w:val="en-US" w:eastAsia="zh-CN"/>
        </w:rPr>
        <w:t xml:space="preserve">上午 9 </w:t>
      </w:r>
      <w:r>
        <w:rPr>
          <w:rFonts w:hint="eastAsia" w:ascii="宋体" w:hAnsi="宋体" w:eastAsia="宋体" w:cs="宋体"/>
          <w:b/>
          <w:bCs/>
          <w:kern w:val="0"/>
          <w:sz w:val="21"/>
          <w:szCs w:val="21"/>
          <w:highlight w:val="none"/>
        </w:rPr>
        <w:t>时</w:t>
      </w:r>
      <w:r>
        <w:rPr>
          <w:rFonts w:hint="eastAsia" w:ascii="宋体" w:hAnsi="宋体" w:eastAsia="宋体" w:cs="宋体"/>
          <w:b/>
          <w:bCs/>
          <w:kern w:val="0"/>
          <w:sz w:val="21"/>
          <w:szCs w:val="21"/>
          <w:highlight w:val="none"/>
          <w:lang w:val="en-US" w:eastAsia="zh-CN"/>
        </w:rPr>
        <w:t xml:space="preserve"> </w:t>
      </w:r>
      <w:r>
        <w:rPr>
          <w:rFonts w:hint="eastAsia" w:ascii="宋体" w:hAnsi="宋体" w:eastAsia="宋体" w:cs="宋体"/>
          <w:b/>
          <w:bCs/>
          <w:kern w:val="0"/>
          <w:sz w:val="21"/>
          <w:szCs w:val="21"/>
          <w:highlight w:val="none"/>
        </w:rPr>
        <w:t>30</w:t>
      </w:r>
      <w:r>
        <w:rPr>
          <w:rFonts w:hint="eastAsia" w:ascii="宋体" w:hAnsi="宋体" w:eastAsia="宋体" w:cs="宋体"/>
          <w:b/>
          <w:bCs/>
          <w:kern w:val="0"/>
          <w:sz w:val="21"/>
          <w:szCs w:val="21"/>
          <w:highlight w:val="none"/>
          <w:lang w:val="en-US" w:eastAsia="zh-CN"/>
        </w:rPr>
        <w:t xml:space="preserve"> </w:t>
      </w:r>
      <w:r>
        <w:rPr>
          <w:rFonts w:hint="eastAsia" w:ascii="宋体" w:hAnsi="宋体" w:eastAsia="宋体" w:cs="宋体"/>
          <w:b/>
          <w:bCs/>
          <w:kern w:val="0"/>
          <w:sz w:val="21"/>
          <w:szCs w:val="21"/>
          <w:highlight w:val="none"/>
        </w:rPr>
        <w:t>分。</w:t>
      </w:r>
    </w:p>
    <w:p w14:paraId="64D275BD">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投标文件递交地点：南通平潮镇恒东花园综合楼高铁新城指挥部</w:t>
      </w:r>
      <w:r>
        <w:rPr>
          <w:rFonts w:hint="eastAsia" w:ascii="宋体" w:hAnsi="宋体" w:eastAsia="宋体" w:cs="宋体"/>
          <w:kern w:val="0"/>
          <w:sz w:val="21"/>
          <w:szCs w:val="21"/>
          <w:highlight w:val="none"/>
          <w:lang w:val="en-US" w:eastAsia="zh-CN"/>
        </w:rPr>
        <w:t>201</w:t>
      </w:r>
      <w:r>
        <w:rPr>
          <w:rFonts w:hint="eastAsia" w:ascii="宋体" w:hAnsi="宋体" w:eastAsia="宋体" w:cs="宋体"/>
          <w:kern w:val="0"/>
          <w:sz w:val="21"/>
          <w:szCs w:val="21"/>
          <w:highlight w:val="none"/>
        </w:rPr>
        <w:t>室，如有变动另行通知。逾期送达的投标文件，招标人不予受理。</w:t>
      </w:r>
    </w:p>
    <w:p w14:paraId="782EFDC0">
      <w:pPr>
        <w:keepNext w:val="0"/>
        <w:keepLines w:val="0"/>
        <w:pageBreakBefore w:val="0"/>
        <w:kinsoku/>
        <w:wordWrap/>
        <w:overflowPunct/>
        <w:topLinePunct w:val="0"/>
        <w:autoSpaceDE w:val="0"/>
        <w:autoSpaceDN w:val="0"/>
        <w:bidi w:val="0"/>
        <w:adjustRightInd w:val="0"/>
        <w:spacing w:line="360" w:lineRule="auto"/>
        <w:ind w:firstLine="422" w:firstLineChars="200"/>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lang w:val="en-US" w:eastAsia="zh-CN"/>
        </w:rPr>
        <w:t>八</w:t>
      </w:r>
      <w:r>
        <w:rPr>
          <w:rFonts w:hint="eastAsia" w:ascii="宋体" w:hAnsi="宋体" w:eastAsia="宋体" w:cs="宋体"/>
          <w:b/>
          <w:bCs/>
          <w:kern w:val="0"/>
          <w:sz w:val="21"/>
          <w:szCs w:val="21"/>
          <w:highlight w:val="none"/>
        </w:rPr>
        <w:t>、开标时间</w:t>
      </w:r>
    </w:p>
    <w:p w14:paraId="40D11B1A">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开标时间：</w:t>
      </w:r>
      <w:r>
        <w:rPr>
          <w:rFonts w:hint="eastAsia" w:ascii="宋体" w:hAnsi="宋体" w:eastAsia="宋体" w:cs="宋体"/>
          <w:b/>
          <w:bCs/>
          <w:kern w:val="0"/>
          <w:sz w:val="21"/>
          <w:szCs w:val="21"/>
          <w:highlight w:val="none"/>
          <w:u w:val="single"/>
        </w:rPr>
        <w:t>202</w:t>
      </w:r>
      <w:r>
        <w:rPr>
          <w:rFonts w:hint="eastAsia" w:ascii="宋体" w:hAnsi="宋体" w:eastAsia="宋体" w:cs="宋体"/>
          <w:b/>
          <w:bCs/>
          <w:kern w:val="0"/>
          <w:sz w:val="21"/>
          <w:szCs w:val="21"/>
          <w:highlight w:val="none"/>
          <w:u w:val="single"/>
          <w:lang w:val="en-US" w:eastAsia="zh-CN"/>
        </w:rPr>
        <w:t>5</w:t>
      </w:r>
      <w:r>
        <w:rPr>
          <w:rFonts w:hint="eastAsia" w:ascii="宋体" w:hAnsi="宋体" w:eastAsia="宋体" w:cs="宋体"/>
          <w:b/>
          <w:bCs/>
          <w:kern w:val="0"/>
          <w:sz w:val="21"/>
          <w:szCs w:val="21"/>
          <w:highlight w:val="none"/>
          <w:u w:val="single"/>
        </w:rPr>
        <w:t>年</w:t>
      </w:r>
      <w:r>
        <w:rPr>
          <w:rFonts w:hint="eastAsia" w:ascii="宋体" w:hAnsi="宋体" w:eastAsia="宋体" w:cs="宋体"/>
          <w:b/>
          <w:bCs/>
          <w:kern w:val="0"/>
          <w:sz w:val="21"/>
          <w:szCs w:val="21"/>
          <w:highlight w:val="none"/>
          <w:u w:val="single"/>
          <w:lang w:val="en-US" w:eastAsia="zh-CN"/>
        </w:rPr>
        <w:t>6</w:t>
      </w:r>
      <w:r>
        <w:rPr>
          <w:rFonts w:hint="eastAsia" w:ascii="宋体" w:hAnsi="宋体" w:eastAsia="宋体" w:cs="宋体"/>
          <w:b/>
          <w:bCs/>
          <w:kern w:val="0"/>
          <w:sz w:val="21"/>
          <w:szCs w:val="21"/>
          <w:highlight w:val="none"/>
          <w:u w:val="single"/>
        </w:rPr>
        <w:t>月</w:t>
      </w:r>
      <w:r>
        <w:rPr>
          <w:rFonts w:hint="eastAsia" w:ascii="宋体" w:hAnsi="宋体" w:cs="宋体"/>
          <w:b/>
          <w:bCs/>
          <w:kern w:val="0"/>
          <w:sz w:val="21"/>
          <w:szCs w:val="21"/>
          <w:highlight w:val="none"/>
          <w:u w:val="single"/>
          <w:lang w:val="en-US" w:eastAsia="zh-CN"/>
        </w:rPr>
        <w:t>20</w:t>
      </w:r>
      <w:bookmarkStart w:id="12" w:name="_GoBack"/>
      <w:bookmarkEnd w:id="12"/>
      <w:r>
        <w:rPr>
          <w:rFonts w:hint="eastAsia" w:ascii="宋体" w:hAnsi="宋体" w:eastAsia="宋体" w:cs="宋体"/>
          <w:b/>
          <w:bCs/>
          <w:kern w:val="0"/>
          <w:sz w:val="21"/>
          <w:szCs w:val="21"/>
          <w:highlight w:val="none"/>
          <w:u w:val="single"/>
        </w:rPr>
        <w:t>日</w:t>
      </w:r>
      <w:r>
        <w:rPr>
          <w:rFonts w:hint="eastAsia" w:ascii="宋体" w:hAnsi="宋体" w:eastAsia="宋体" w:cs="宋体"/>
          <w:b/>
          <w:bCs/>
          <w:kern w:val="0"/>
          <w:sz w:val="21"/>
          <w:szCs w:val="21"/>
          <w:highlight w:val="none"/>
          <w:u w:val="single"/>
          <w:lang w:val="en-US" w:eastAsia="zh-CN"/>
        </w:rPr>
        <w:t xml:space="preserve">上午 9 </w:t>
      </w:r>
      <w:r>
        <w:rPr>
          <w:rFonts w:hint="eastAsia" w:ascii="宋体" w:hAnsi="宋体" w:eastAsia="宋体" w:cs="宋体"/>
          <w:b/>
          <w:bCs/>
          <w:kern w:val="0"/>
          <w:sz w:val="21"/>
          <w:szCs w:val="21"/>
          <w:highlight w:val="none"/>
          <w:u w:val="single"/>
        </w:rPr>
        <w:t>时</w:t>
      </w:r>
      <w:r>
        <w:rPr>
          <w:rFonts w:hint="eastAsia" w:ascii="宋体" w:hAnsi="宋体" w:eastAsia="宋体" w:cs="宋体"/>
          <w:b/>
          <w:bCs/>
          <w:kern w:val="0"/>
          <w:sz w:val="21"/>
          <w:szCs w:val="21"/>
          <w:highlight w:val="none"/>
          <w:u w:val="single"/>
          <w:lang w:val="en-US" w:eastAsia="zh-CN"/>
        </w:rPr>
        <w:t xml:space="preserve"> </w:t>
      </w:r>
      <w:r>
        <w:rPr>
          <w:rFonts w:hint="eastAsia" w:ascii="宋体" w:hAnsi="宋体" w:eastAsia="宋体" w:cs="宋体"/>
          <w:b/>
          <w:bCs/>
          <w:kern w:val="0"/>
          <w:sz w:val="21"/>
          <w:szCs w:val="21"/>
          <w:highlight w:val="none"/>
          <w:u w:val="single"/>
        </w:rPr>
        <w:t>30</w:t>
      </w:r>
      <w:r>
        <w:rPr>
          <w:rFonts w:hint="eastAsia" w:ascii="宋体" w:hAnsi="宋体" w:eastAsia="宋体" w:cs="宋体"/>
          <w:b/>
          <w:bCs/>
          <w:kern w:val="0"/>
          <w:sz w:val="21"/>
          <w:szCs w:val="21"/>
          <w:highlight w:val="none"/>
          <w:u w:val="single"/>
          <w:lang w:val="en-US" w:eastAsia="zh-CN"/>
        </w:rPr>
        <w:t xml:space="preserve"> </w:t>
      </w:r>
      <w:r>
        <w:rPr>
          <w:rFonts w:hint="eastAsia" w:ascii="宋体" w:hAnsi="宋体" w:eastAsia="宋体" w:cs="宋体"/>
          <w:b/>
          <w:bCs/>
          <w:kern w:val="0"/>
          <w:sz w:val="21"/>
          <w:szCs w:val="21"/>
          <w:highlight w:val="none"/>
          <w:u w:val="single"/>
        </w:rPr>
        <w:t>分</w:t>
      </w:r>
      <w:r>
        <w:rPr>
          <w:rFonts w:hint="eastAsia" w:ascii="宋体" w:hAnsi="宋体" w:eastAsia="宋体" w:cs="宋体"/>
          <w:kern w:val="0"/>
          <w:sz w:val="21"/>
          <w:szCs w:val="21"/>
          <w:highlight w:val="none"/>
        </w:rPr>
        <w:t>。</w:t>
      </w:r>
    </w:p>
    <w:p w14:paraId="18422245">
      <w:pPr>
        <w:keepNext w:val="0"/>
        <w:keepLines w:val="0"/>
        <w:pageBreakBefore w:val="0"/>
        <w:kinsoku/>
        <w:wordWrap/>
        <w:overflowPunct/>
        <w:topLinePunct w:val="0"/>
        <w:bidi w:val="0"/>
        <w:adjustRightInd w:val="0"/>
        <w:snapToGri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开标地点：</w:t>
      </w:r>
      <w:r>
        <w:rPr>
          <w:rFonts w:hint="eastAsia" w:ascii="宋体" w:hAnsi="宋体" w:eastAsia="宋体" w:cs="宋体"/>
          <w:b/>
          <w:bCs/>
          <w:kern w:val="0"/>
          <w:sz w:val="21"/>
          <w:szCs w:val="21"/>
          <w:highlight w:val="none"/>
          <w:u w:val="single"/>
        </w:rPr>
        <w:t>南通平潮镇恒东花园综合楼高铁新城指挥部</w:t>
      </w:r>
      <w:r>
        <w:rPr>
          <w:rFonts w:hint="eastAsia" w:ascii="宋体" w:hAnsi="宋体" w:eastAsia="宋体" w:cs="宋体"/>
          <w:b/>
          <w:bCs/>
          <w:kern w:val="0"/>
          <w:sz w:val="21"/>
          <w:szCs w:val="21"/>
          <w:highlight w:val="none"/>
          <w:u w:val="single"/>
          <w:lang w:val="en-US" w:eastAsia="zh-CN"/>
        </w:rPr>
        <w:t>201</w:t>
      </w:r>
      <w:r>
        <w:rPr>
          <w:rFonts w:hint="eastAsia" w:ascii="宋体" w:hAnsi="宋体" w:eastAsia="宋体" w:cs="宋体"/>
          <w:b/>
          <w:bCs/>
          <w:kern w:val="0"/>
          <w:sz w:val="21"/>
          <w:szCs w:val="21"/>
          <w:highlight w:val="none"/>
          <w:u w:val="single"/>
        </w:rPr>
        <w:t>室</w:t>
      </w:r>
      <w:r>
        <w:rPr>
          <w:rFonts w:hint="eastAsia" w:ascii="宋体" w:hAnsi="宋体" w:eastAsia="宋体" w:cs="宋体"/>
          <w:kern w:val="0"/>
          <w:sz w:val="21"/>
          <w:szCs w:val="21"/>
          <w:highlight w:val="none"/>
        </w:rPr>
        <w:t>。</w:t>
      </w:r>
    </w:p>
    <w:bookmarkEnd w:id="8"/>
    <w:bookmarkEnd w:id="9"/>
    <w:p w14:paraId="42C95918">
      <w:pPr>
        <w:keepNext w:val="0"/>
        <w:keepLines w:val="0"/>
        <w:pageBreakBefore w:val="0"/>
        <w:kinsoku/>
        <w:wordWrap/>
        <w:overflowPunct/>
        <w:topLinePunct w:val="0"/>
        <w:autoSpaceDE w:val="0"/>
        <w:autoSpaceDN w:val="0"/>
        <w:bidi w:val="0"/>
        <w:adjustRightInd w:val="0"/>
        <w:spacing w:line="360" w:lineRule="auto"/>
        <w:ind w:firstLine="422" w:firstLineChars="200"/>
        <w:rPr>
          <w:rFonts w:hint="eastAsia" w:ascii="宋体" w:hAnsi="宋体" w:eastAsia="宋体" w:cs="宋体"/>
          <w:b/>
          <w:bCs/>
          <w:kern w:val="0"/>
          <w:sz w:val="21"/>
          <w:szCs w:val="21"/>
          <w:highlight w:val="none"/>
        </w:rPr>
      </w:pPr>
      <w:bookmarkStart w:id="10" w:name="_Toc3418"/>
      <w:bookmarkStart w:id="11" w:name="_Toc13277"/>
      <w:r>
        <w:rPr>
          <w:rFonts w:hint="eastAsia" w:ascii="宋体" w:hAnsi="宋体" w:eastAsia="宋体" w:cs="宋体"/>
          <w:b/>
          <w:bCs/>
          <w:kern w:val="0"/>
          <w:sz w:val="21"/>
          <w:szCs w:val="21"/>
          <w:highlight w:val="none"/>
          <w:lang w:val="en-US" w:eastAsia="zh-CN"/>
        </w:rPr>
        <w:t>九</w:t>
      </w:r>
      <w:r>
        <w:rPr>
          <w:rFonts w:hint="eastAsia" w:ascii="宋体" w:hAnsi="宋体" w:eastAsia="宋体" w:cs="宋体"/>
          <w:b/>
          <w:bCs/>
          <w:kern w:val="0"/>
          <w:sz w:val="21"/>
          <w:szCs w:val="21"/>
          <w:highlight w:val="none"/>
        </w:rPr>
        <w:t>、发布公告的媒介</w:t>
      </w:r>
    </w:p>
    <w:p w14:paraId="0AA3473C">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“南通沿海开发集团有限公司”网站是本</w:t>
      </w:r>
      <w:r>
        <w:rPr>
          <w:rFonts w:hint="eastAsia" w:ascii="宋体" w:hAnsi="宋体" w:eastAsia="宋体" w:cs="宋体"/>
          <w:kern w:val="0"/>
          <w:sz w:val="21"/>
          <w:szCs w:val="21"/>
          <w:highlight w:val="none"/>
          <w:lang w:val="en-US" w:eastAsia="zh-CN"/>
        </w:rPr>
        <w:t>项目</w:t>
      </w:r>
      <w:r>
        <w:rPr>
          <w:rFonts w:hint="eastAsia" w:ascii="宋体" w:hAnsi="宋体" w:eastAsia="宋体" w:cs="宋体"/>
          <w:kern w:val="0"/>
          <w:sz w:val="21"/>
          <w:szCs w:val="21"/>
          <w:highlight w:val="none"/>
        </w:rPr>
        <w:t>招标公告等招标信息约定的公开发布媒介。</w:t>
      </w:r>
    </w:p>
    <w:p w14:paraId="02A19A2A">
      <w:pPr>
        <w:keepNext w:val="0"/>
        <w:keepLines w:val="0"/>
        <w:pageBreakBefore w:val="0"/>
        <w:kinsoku/>
        <w:wordWrap/>
        <w:overflowPunct/>
        <w:topLinePunct w:val="0"/>
        <w:autoSpaceDE w:val="0"/>
        <w:autoSpaceDN w:val="0"/>
        <w:bidi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所有信息资料在网站上一经公布，视为投标人已知悉并且按要求进行了修改，招标人无需采取其他方式另行通知。当招标文件、招标文件的澄清、修改、补充等在同一内容的表述上不一致时，以最后网上发出的文件为准。否则，由此引起的损失及责任由投标人自行承担。</w:t>
      </w:r>
    </w:p>
    <w:p w14:paraId="7503B3BB">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kern w:val="0"/>
          <w:sz w:val="21"/>
          <w:szCs w:val="21"/>
          <w:highlight w:val="none"/>
          <w:lang w:val="en-US" w:eastAsia="zh-CN"/>
        </w:rPr>
        <w:t>十、</w:t>
      </w:r>
      <w:r>
        <w:rPr>
          <w:rFonts w:hint="eastAsia" w:ascii="宋体" w:hAnsi="宋体" w:eastAsia="宋体" w:cs="宋体"/>
          <w:b/>
          <w:bCs/>
          <w:kern w:val="0"/>
          <w:sz w:val="21"/>
          <w:szCs w:val="21"/>
          <w:highlight w:val="none"/>
        </w:rPr>
        <w:t>评标办法：</w:t>
      </w:r>
      <w:r>
        <w:rPr>
          <w:rFonts w:hint="eastAsia" w:ascii="宋体" w:hAnsi="宋体" w:eastAsia="宋体" w:cs="宋体"/>
          <w:b/>
          <w:bCs/>
          <w:color w:val="auto"/>
          <w:sz w:val="21"/>
          <w:szCs w:val="21"/>
          <w:highlight w:val="none"/>
          <w:lang w:val="en-US" w:eastAsia="zh-CN"/>
        </w:rPr>
        <w:t>价格单因素</w:t>
      </w:r>
      <w:r>
        <w:rPr>
          <w:rFonts w:hint="eastAsia" w:ascii="宋体" w:hAnsi="宋体" w:eastAsia="宋体" w:cs="宋体"/>
          <w:b/>
          <w:bCs/>
          <w:color w:val="auto"/>
          <w:sz w:val="21"/>
          <w:szCs w:val="21"/>
          <w:highlight w:val="none"/>
        </w:rPr>
        <w:t>法，详见招标文件</w:t>
      </w:r>
    </w:p>
    <w:p w14:paraId="77EF590B">
      <w:pPr>
        <w:keepNext w:val="0"/>
        <w:keepLines w:val="0"/>
        <w:pageBreakBefore w:val="0"/>
        <w:kinsoku/>
        <w:wordWrap/>
        <w:overflowPunct/>
        <w:topLinePunct w:val="0"/>
        <w:autoSpaceDE w:val="0"/>
        <w:autoSpaceDN w:val="0"/>
        <w:bidi w:val="0"/>
        <w:adjustRightInd w:val="0"/>
        <w:spacing w:line="360" w:lineRule="auto"/>
        <w:ind w:firstLine="422" w:firstLineChars="200"/>
        <w:rPr>
          <w:rFonts w:hint="eastAsia" w:ascii="宋体" w:hAnsi="宋体" w:eastAsia="宋体" w:cs="宋体"/>
          <w:kern w:val="0"/>
          <w:sz w:val="21"/>
          <w:szCs w:val="21"/>
          <w:highlight w:val="none"/>
          <w:lang w:val="en-US" w:eastAsia="zh-CN"/>
        </w:rPr>
      </w:pPr>
      <w:r>
        <w:rPr>
          <w:rFonts w:hint="eastAsia" w:ascii="宋体" w:hAnsi="宋体" w:eastAsia="宋体" w:cs="宋体"/>
          <w:b/>
          <w:bCs/>
          <w:kern w:val="0"/>
          <w:sz w:val="21"/>
          <w:szCs w:val="21"/>
          <w:highlight w:val="none"/>
          <w:lang w:val="en-US" w:eastAsia="zh-CN"/>
        </w:rPr>
        <w:t>十一、对本次招标提出询问，请按以下方式联系。</w:t>
      </w:r>
    </w:p>
    <w:p w14:paraId="635E8E5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地 址：南通平潮镇恒东花园综合楼高铁新城指挥部  </w:t>
      </w:r>
    </w:p>
    <w:p w14:paraId="211F7260">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联系方式：张工  18351328656 </w:t>
      </w:r>
      <w:bookmarkEnd w:id="10"/>
      <w:bookmarkEnd w:id="11"/>
    </w:p>
    <w:p w14:paraId="355766F6">
      <w:pPr>
        <w:pStyle w:val="9"/>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招标人：南通海润水务有限公司</w:t>
      </w:r>
    </w:p>
    <w:p w14:paraId="51A24C11">
      <w:pPr>
        <w:pStyle w:val="9"/>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kern w:val="0"/>
          <w:sz w:val="21"/>
          <w:szCs w:val="21"/>
          <w:highlight w:val="none"/>
          <w:lang w:val="en-US" w:eastAsia="zh-CN"/>
        </w:rPr>
      </w:pPr>
    </w:p>
    <w:p w14:paraId="4FF582FD">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C8E963"/>
    <w:multiLevelType w:val="singleLevel"/>
    <w:tmpl w:val="D0C8E96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5YWRkOGQwY2ZkZWRjN2FiZWY2YmFlNTEyMjY1NjUifQ=="/>
  </w:docVars>
  <w:rsids>
    <w:rsidRoot w:val="56566038"/>
    <w:rsid w:val="140D1D05"/>
    <w:rsid w:val="56566038"/>
    <w:rsid w:val="56DF54A9"/>
    <w:rsid w:val="6DCD17BD"/>
    <w:rsid w:val="7F130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pPr>
      <w:spacing w:before="152" w:beforeLines="0" w:after="160" w:afterLines="0"/>
    </w:pPr>
    <w:rPr>
      <w:rFonts w:ascii="Arial" w:hAnsi="Arial" w:eastAsia="黑体"/>
      <w:sz w:val="20"/>
      <w:szCs w:val="20"/>
    </w:rPr>
  </w:style>
  <w:style w:type="paragraph" w:styleId="3">
    <w:name w:val="Body Text"/>
    <w:basedOn w:val="1"/>
    <w:next w:val="4"/>
    <w:qFormat/>
    <w:uiPriority w:val="0"/>
    <w:pPr>
      <w:spacing w:after="120" w:afterLines="0"/>
    </w:pPr>
  </w:style>
  <w:style w:type="paragraph" w:customStyle="1" w:styleId="4">
    <w:name w:val="style4"/>
    <w:basedOn w:val="1"/>
    <w:next w:val="5"/>
    <w:qFormat/>
    <w:uiPriority w:val="0"/>
    <w:pPr>
      <w:widowControl/>
      <w:spacing w:before="280" w:after="280"/>
    </w:pPr>
    <w:rPr>
      <w:rFonts w:ascii="宋体"/>
      <w:sz w:val="18"/>
    </w:rPr>
  </w:style>
  <w:style w:type="paragraph" w:customStyle="1" w:styleId="5">
    <w:name w:val="2"/>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8">
    <w:name w:val="无间隔1"/>
    <w:basedOn w:val="1"/>
    <w:next w:val="2"/>
    <w:qFormat/>
    <w:uiPriority w:val="1"/>
    <w:pPr>
      <w:spacing w:line="400" w:lineRule="exact"/>
    </w:pPr>
    <w:rPr>
      <w:sz w:val="24"/>
    </w:rPr>
  </w:style>
  <w:style w:type="paragraph" w:customStyle="1" w:styleId="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1298</Words>
  <Characters>1416</Characters>
  <Lines>0</Lines>
  <Paragraphs>0</Paragraphs>
  <TotalTime>2</TotalTime>
  <ScaleCrop>false</ScaleCrop>
  <LinksUpToDate>false</LinksUpToDate>
  <CharactersWithSpaces>1436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2024-11-15T08:35:00Z</dcterms:created>
  <dc:creator>zhglb</dc:creator>
  <cp:lastModifiedBy>土豆</cp:lastModifiedBy>
  <dcterms:modified xsi:type="dcterms:W3CDTF">2025-06-10T01:49:19Z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F0331400277E4F0687F5B64287121F5E_13</vt:lpwstr>
  </property>
  <property fmtid="{D5CDD505-2E9C-101B-9397-08002B2CF9AE}" pid="4" name="KSOTemplateDocerSaveRecord">
    <vt:lpwstr>eyJoZGlkIjoiZTQzNDMwYTJjYWM0NWIyMDkxNGQxZmI3ZmIyZWY4MGEiLCJ1c2VySWQiOiIzNTA1ODgxOTQifQ==</vt:lpwstr>
  </property>
</Properties>
</file>