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EC48C">
      <w:pPr>
        <w:widowControl/>
        <w:jc w:val="center"/>
        <w:rPr>
          <w:rFonts w:ascii="宋体" w:hAnsi="宋体" w:cs="SimSun, 宋体"/>
          <w:b/>
          <w:sz w:val="36"/>
          <w:szCs w:val="36"/>
        </w:rPr>
      </w:pPr>
      <w:r>
        <w:rPr>
          <w:rFonts w:hint="eastAsia" w:ascii="宋体" w:hAnsi="宋体" w:cs="SimSun, 宋体"/>
          <w:b/>
          <w:sz w:val="36"/>
          <w:szCs w:val="36"/>
        </w:rPr>
        <w:t>南通柏海汇污水处理有限公司污泥处置项目询价函</w:t>
      </w:r>
    </w:p>
    <w:p w14:paraId="49A6480C">
      <w:pPr>
        <w:pStyle w:val="2"/>
      </w:pPr>
    </w:p>
    <w:p w14:paraId="38836550">
      <w:pPr>
        <w:pStyle w:val="11"/>
        <w:numPr>
          <w:ilvl w:val="0"/>
          <w:numId w:val="1"/>
        </w:numPr>
        <w:jc w:val="both"/>
        <w:rPr>
          <w:rFonts w:ascii="新宋体" w:hAnsi="新宋体" w:eastAsia="新宋体" w:cs="新宋体"/>
          <w:kern w:val="0"/>
          <w:sz w:val="24"/>
          <w:szCs w:val="24"/>
        </w:rPr>
      </w:pPr>
      <w:r>
        <w:rPr>
          <w:rFonts w:hint="eastAsia" w:ascii="新宋体" w:hAnsi="新宋体" w:eastAsia="新宋体" w:cs="新宋体"/>
          <w:kern w:val="0"/>
          <w:sz w:val="24"/>
          <w:szCs w:val="24"/>
        </w:rPr>
        <w:t>项目名称</w:t>
      </w:r>
      <w:r>
        <w:rPr>
          <w:rFonts w:hint="eastAsia" w:ascii="新宋体" w:hAnsi="新宋体" w:eastAsia="新宋体" w:cs="新宋体"/>
          <w:kern w:val="0"/>
          <w:sz w:val="21"/>
          <w:szCs w:val="21"/>
        </w:rPr>
        <w:t>：</w:t>
      </w:r>
      <w:r>
        <w:rPr>
          <w:rFonts w:hint="eastAsia" w:ascii="新宋体" w:hAnsi="新宋体" w:eastAsia="新宋体" w:cs="新宋体"/>
          <w:kern w:val="0"/>
          <w:sz w:val="24"/>
          <w:szCs w:val="24"/>
        </w:rPr>
        <w:t>南通柏海汇污水处理有限公司污泥处置项目</w:t>
      </w:r>
    </w:p>
    <w:p w14:paraId="30A23D3B">
      <w:pPr>
        <w:pStyle w:val="11"/>
        <w:jc w:val="both"/>
        <w:rPr>
          <w:rFonts w:ascii="新宋体" w:hAnsi="新宋体" w:eastAsia="新宋体" w:cs="新宋体"/>
          <w:kern w:val="0"/>
          <w:sz w:val="24"/>
          <w:szCs w:val="24"/>
        </w:rPr>
      </w:pPr>
    </w:p>
    <w:p w14:paraId="6DAFB510">
      <w:pPr>
        <w:pStyle w:val="11"/>
        <w:numPr>
          <w:ilvl w:val="0"/>
          <w:numId w:val="1"/>
        </w:numPr>
        <w:jc w:val="both"/>
        <w:rPr>
          <w:rFonts w:ascii="新宋体" w:hAnsi="新宋体" w:eastAsia="新宋体" w:cs="新宋体"/>
          <w:kern w:val="0"/>
          <w:sz w:val="21"/>
          <w:szCs w:val="21"/>
        </w:rPr>
      </w:pPr>
      <w:r>
        <w:rPr>
          <w:rFonts w:hint="eastAsia" w:ascii="新宋体" w:hAnsi="新宋体" w:eastAsia="新宋体" w:cs="新宋体"/>
          <w:kern w:val="0"/>
          <w:sz w:val="24"/>
          <w:szCs w:val="24"/>
        </w:rPr>
        <w:t>项目基本情况</w:t>
      </w:r>
      <w:r>
        <w:rPr>
          <w:rFonts w:hint="eastAsia" w:ascii="新宋体" w:hAnsi="新宋体" w:eastAsia="新宋体" w:cs="新宋体"/>
          <w:kern w:val="0"/>
          <w:sz w:val="21"/>
          <w:szCs w:val="21"/>
        </w:rPr>
        <w:t>：</w:t>
      </w:r>
    </w:p>
    <w:p w14:paraId="0D59E142">
      <w:pPr>
        <w:widowControl/>
        <w:shd w:val="clear" w:color="auto" w:fill="FFFFFF"/>
        <w:spacing w:line="590" w:lineRule="exact"/>
        <w:rPr>
          <w:rFonts w:ascii="宋体" w:hAnsi="宋体" w:cs="宋体"/>
          <w:color w:val="000000" w:themeColor="text1"/>
          <w:sz w:val="24"/>
          <w14:textFill>
            <w14:solidFill>
              <w14:schemeClr w14:val="tx1"/>
            </w14:solidFill>
          </w14:textFill>
        </w:rPr>
      </w:pPr>
      <w:r>
        <w:rPr>
          <w:rFonts w:hint="eastAsia" w:ascii="宋体" w:hAnsi="宋体" w:cs="宋体"/>
          <w:sz w:val="24"/>
        </w:rPr>
        <w:t>（1）处理处置</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cs="宋体"/>
          <w:sz w:val="24"/>
        </w:rPr>
        <w:t>的脱水后污泥，污泥产生量约</w:t>
      </w:r>
      <w:r>
        <w:rPr>
          <w:rFonts w:hint="eastAsia" w:ascii="宋体" w:hAnsi="宋体" w:cs="宋体"/>
          <w:color w:val="0000FF"/>
          <w:sz w:val="24"/>
        </w:rPr>
        <w:t xml:space="preserve"> </w:t>
      </w:r>
      <w:r>
        <w:rPr>
          <w:rFonts w:hint="eastAsia" w:ascii="宋体" w:hAnsi="宋体" w:cs="宋体"/>
          <w:color w:val="000000" w:themeColor="text1"/>
          <w:sz w:val="24"/>
          <w14:textFill>
            <w14:solidFill>
              <w14:schemeClr w14:val="tx1"/>
            </w14:solidFill>
          </w14:textFill>
        </w:rPr>
        <w:t>3 吨/日，含水率≤65%，服务期处置量约为 1600吨；</w:t>
      </w:r>
    </w:p>
    <w:p w14:paraId="74DF503B">
      <w:pPr>
        <w:widowControl/>
        <w:shd w:val="clear" w:color="auto" w:fill="FFFFFF"/>
        <w:spacing w:line="590" w:lineRule="exact"/>
        <w:rPr>
          <w:rFonts w:ascii="宋体" w:hAnsi="宋体" w:cs="宋体"/>
          <w:sz w:val="24"/>
        </w:rPr>
      </w:pPr>
      <w:r>
        <w:rPr>
          <w:rFonts w:hint="eastAsia" w:ascii="宋体" w:hAnsi="宋体" w:cs="宋体"/>
          <w:sz w:val="24"/>
        </w:rPr>
        <w:t>（2）期限：</w:t>
      </w:r>
      <w:r>
        <w:rPr>
          <w:rFonts w:hint="eastAsia" w:ascii="宋体" w:hAnsi="宋体" w:cs="宋体"/>
          <w:sz w:val="24"/>
          <w:lang w:val="en-US" w:eastAsia="zh-CN"/>
        </w:rPr>
        <w:t>两</w:t>
      </w:r>
      <w:r>
        <w:rPr>
          <w:rFonts w:hint="eastAsia" w:ascii="宋体" w:hAnsi="宋体" w:cs="宋体"/>
          <w:sz w:val="24"/>
        </w:rPr>
        <w:t>年；</w:t>
      </w:r>
    </w:p>
    <w:p w14:paraId="2530E24D">
      <w:pPr>
        <w:widowControl/>
        <w:shd w:val="clear" w:color="auto" w:fill="FFFFFF"/>
        <w:spacing w:line="590" w:lineRule="exact"/>
        <w:rPr>
          <w:rFonts w:ascii="宋体" w:hAnsi="宋体" w:cs="宋体"/>
          <w:sz w:val="24"/>
        </w:rPr>
      </w:pPr>
      <w:r>
        <w:rPr>
          <w:rFonts w:hint="eastAsia" w:ascii="宋体" w:hAnsi="宋体" w:cs="宋体"/>
          <w:sz w:val="24"/>
        </w:rPr>
        <w:t>（3）供货地点：</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cs="宋体"/>
          <w:sz w:val="24"/>
        </w:rPr>
        <w:t>；</w:t>
      </w:r>
    </w:p>
    <w:p w14:paraId="327F50B2">
      <w:pPr>
        <w:widowControl/>
        <w:shd w:val="clear" w:color="auto" w:fill="FFFFFF"/>
        <w:spacing w:line="590" w:lineRule="exact"/>
        <w:rPr>
          <w:rFonts w:ascii="宋体" w:hAnsi="宋体" w:cs="宋体"/>
          <w:sz w:val="24"/>
        </w:rPr>
      </w:pPr>
      <w:r>
        <w:rPr>
          <w:rFonts w:hint="eastAsia" w:ascii="宋体" w:hAnsi="宋体" w:cs="宋体"/>
          <w:sz w:val="24"/>
        </w:rPr>
        <w:t>（4）处置标准：达到《中华人民共和国固体废物污染环境防治法》、《城镇污水处理厂污泥处理处置技术指南（试行）》等相关政策法规的规定；</w:t>
      </w:r>
    </w:p>
    <w:p w14:paraId="06A32B96">
      <w:pPr>
        <w:widowControl/>
        <w:shd w:val="clear" w:color="auto" w:fill="FFFFFF"/>
        <w:spacing w:line="590" w:lineRule="exact"/>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sz w:val="24"/>
        </w:rPr>
        <w:t>（5）最高限价：</w:t>
      </w:r>
      <w:r>
        <w:rPr>
          <w:rFonts w:hint="eastAsia" w:ascii="宋体" w:hAnsi="宋体" w:cs="宋体"/>
          <w:color w:val="000000" w:themeColor="text1"/>
          <w:sz w:val="24"/>
          <w14:textFill>
            <w14:solidFill>
              <w14:schemeClr w14:val="tx1"/>
            </w14:solidFill>
          </w14:textFill>
        </w:rPr>
        <w:t>人民币35.2万元（单价：220元/吨，包含运输及处置费用，污泥结算数量以实际发生量为准）</w:t>
      </w:r>
      <w:r>
        <w:rPr>
          <w:rFonts w:hint="eastAsia" w:ascii="宋体" w:hAnsi="宋体" w:cs="宋体"/>
          <w:color w:val="000000" w:themeColor="text1"/>
          <w:sz w:val="24"/>
          <w:lang w:eastAsia="zh-CN"/>
          <w14:textFill>
            <w14:solidFill>
              <w14:schemeClr w14:val="tx1"/>
            </w14:solidFill>
          </w14:textFill>
        </w:rPr>
        <w:t>；</w:t>
      </w:r>
    </w:p>
    <w:p w14:paraId="4A517C39">
      <w:pPr>
        <w:widowControl/>
        <w:shd w:val="clear" w:color="auto" w:fill="FFFFFF"/>
        <w:spacing w:line="590" w:lineRule="exact"/>
        <w:rPr>
          <w:rFonts w:hint="eastAsia" w:ascii="宋体" w:hAnsi="宋体" w:cs="宋体"/>
          <w:sz w:val="24"/>
          <w:lang w:val="en-US" w:eastAsia="zh-CN"/>
        </w:rPr>
      </w:pPr>
      <w:r>
        <w:rPr>
          <w:rFonts w:hint="eastAsia" w:ascii="宋体" w:hAnsi="宋体" w:eastAsia="宋体" w:cs="宋体"/>
          <w:sz w:val="24"/>
          <w:lang w:val="en-US" w:eastAsia="zh-CN"/>
        </w:rPr>
        <w:t>（6）项目需求（详见附件）</w:t>
      </w:r>
      <w:r>
        <w:rPr>
          <w:rFonts w:hint="eastAsia" w:ascii="宋体" w:hAnsi="宋体" w:cs="宋体"/>
          <w:sz w:val="24"/>
          <w:lang w:val="en-US" w:eastAsia="zh-CN"/>
        </w:rPr>
        <w:t>。</w:t>
      </w:r>
    </w:p>
    <w:p w14:paraId="0803F9A9">
      <w:pPr>
        <w:pStyle w:val="2"/>
      </w:pPr>
    </w:p>
    <w:p w14:paraId="08CCDC2E">
      <w:pPr>
        <w:pStyle w:val="12"/>
        <w:numPr>
          <w:ilvl w:val="0"/>
          <w:numId w:val="1"/>
        </w:numPr>
        <w:ind w:firstLine="0"/>
        <w:rPr>
          <w:rFonts w:ascii="宋体" w:hAnsi="宋体" w:cs="宋体"/>
          <w:kern w:val="0"/>
        </w:rPr>
      </w:pPr>
      <w:r>
        <w:rPr>
          <w:rFonts w:hint="eastAsia" w:ascii="宋体" w:hAnsi="宋体" w:cs="宋体"/>
          <w:kern w:val="0"/>
        </w:rPr>
        <w:t>资格要求：</w:t>
      </w:r>
    </w:p>
    <w:p w14:paraId="718063E3">
      <w:pPr>
        <w:widowControl/>
        <w:shd w:val="clear" w:color="auto" w:fill="FFFFFF"/>
        <w:spacing w:line="590" w:lineRule="exact"/>
        <w:rPr>
          <w:rFonts w:ascii="宋体" w:hAnsi="宋体" w:cs="宋体"/>
          <w:sz w:val="24"/>
        </w:rPr>
      </w:pPr>
      <w:r>
        <w:rPr>
          <w:rFonts w:hint="eastAsia" w:ascii="宋体" w:hAnsi="宋体" w:cs="宋体"/>
          <w:sz w:val="24"/>
        </w:rPr>
        <w:t>（1）具有独立法人资格</w:t>
      </w:r>
      <w:r>
        <w:rPr>
          <w:rFonts w:hint="eastAsia" w:ascii="宋体" w:hAnsi="宋体" w:cs="宋体"/>
          <w:sz w:val="24"/>
          <w:lang w:eastAsia="zh-CN"/>
        </w:rPr>
        <w:t>，</w:t>
      </w:r>
      <w:r>
        <w:rPr>
          <w:rFonts w:hint="eastAsia" w:ascii="宋体" w:hAnsi="宋体" w:cs="宋体"/>
          <w:sz w:val="24"/>
          <w:lang w:val="en-US" w:eastAsia="zh-CN"/>
        </w:rPr>
        <w:t>提供</w:t>
      </w:r>
      <w:r>
        <w:rPr>
          <w:rFonts w:hint="eastAsia" w:ascii="宋体" w:hAnsi="宋体" w:cs="宋体"/>
          <w:sz w:val="24"/>
        </w:rPr>
        <w:t xml:space="preserve">有效的企业法人营业执照； </w:t>
      </w:r>
    </w:p>
    <w:p w14:paraId="55349DAD">
      <w:pPr>
        <w:widowControl/>
        <w:shd w:val="clear" w:color="auto" w:fill="FFFFFF"/>
        <w:spacing w:line="590" w:lineRule="exact"/>
        <w:rPr>
          <w:rFonts w:hint="eastAsia" w:ascii="宋体" w:hAnsi="宋体" w:eastAsia="宋体" w:cs="宋体"/>
          <w:sz w:val="24"/>
          <w:lang w:eastAsia="zh-CN"/>
        </w:rPr>
      </w:pPr>
      <w:r>
        <w:rPr>
          <w:rFonts w:hint="eastAsia" w:ascii="宋体" w:hAnsi="宋体" w:cs="宋体"/>
          <w:sz w:val="24"/>
        </w:rPr>
        <w:t>（2）必须持有环保部门或行政审批部门核发的关于污泥（一般固体废物）处置项目的环评批复或审批意见；相应的环评批复或审批意见中对污泥来源性质的规定与柏海汇产生的污泥性质相符</w:t>
      </w:r>
      <w:r>
        <w:rPr>
          <w:rFonts w:hint="eastAsia" w:ascii="宋体" w:hAnsi="宋体" w:cs="宋体"/>
          <w:sz w:val="24"/>
          <w:lang w:eastAsia="zh-CN"/>
        </w:rPr>
        <w:t>；</w:t>
      </w:r>
    </w:p>
    <w:p w14:paraId="2E0BAEAC">
      <w:pPr>
        <w:widowControl/>
        <w:shd w:val="clear" w:color="auto" w:fill="FFFFFF"/>
        <w:spacing w:line="590" w:lineRule="exact"/>
        <w:rPr>
          <w:rFonts w:ascii="宋体" w:hAnsi="宋体" w:cs="宋体"/>
          <w:sz w:val="24"/>
        </w:rPr>
      </w:pPr>
      <w:r>
        <w:rPr>
          <w:rFonts w:hint="eastAsia" w:ascii="宋体" w:hAnsi="宋体" w:cs="宋体"/>
          <w:sz w:val="24"/>
        </w:rPr>
        <w:t>（3）投标人的工程项目必须通过环保竣工验收，提供环保竣工验收文件；</w:t>
      </w:r>
    </w:p>
    <w:p w14:paraId="799EE12F">
      <w:pPr>
        <w:widowControl/>
        <w:shd w:val="clear" w:color="auto" w:fill="FFFFFF"/>
        <w:spacing w:line="590" w:lineRule="exact"/>
        <w:rPr>
          <w:rFonts w:ascii="宋体" w:hAnsi="宋体" w:cs="宋体"/>
          <w:sz w:val="24"/>
        </w:rPr>
      </w:pPr>
      <w:r>
        <w:rPr>
          <w:rFonts w:hint="eastAsia" w:ascii="宋体" w:hAnsi="宋体" w:cs="宋体"/>
          <w:sz w:val="24"/>
        </w:rPr>
        <w:t xml:space="preserve">（4）具有运输、收集、贮存、处理、处置污水处理厂产生的污水处理污泥的能力以及对应本项目所必需的设施、设备和专业技术能力； </w:t>
      </w:r>
    </w:p>
    <w:p w14:paraId="4F744FB9">
      <w:pPr>
        <w:widowControl/>
        <w:shd w:val="clear" w:color="auto" w:fill="FFFFFF"/>
        <w:spacing w:line="590" w:lineRule="exact"/>
        <w:rPr>
          <w:rFonts w:hint="eastAsia" w:ascii="宋体" w:hAnsi="宋体" w:eastAsia="宋体" w:cs="宋体"/>
          <w:sz w:val="24"/>
          <w:lang w:eastAsia="zh-CN"/>
        </w:rPr>
      </w:pPr>
      <w:r>
        <w:rPr>
          <w:rFonts w:hint="eastAsia" w:ascii="宋体" w:hAnsi="宋体" w:cs="宋体"/>
          <w:sz w:val="24"/>
        </w:rPr>
        <w:t>（5）从事本项目污泥运输的车辆必须具有相关的道路货物运营资质，并采取密封、防水、 防渗漏及防遗洒等措施；同时负责污泥运输的车辆带有 GPS 定位功能，招标人可实时查看运输车辆行车轨迹（本项目运输需使用专车，不可使用顺风车，过境车，且不接受船运方式运输）</w:t>
      </w:r>
      <w:r>
        <w:rPr>
          <w:rFonts w:hint="eastAsia" w:ascii="宋体" w:hAnsi="宋体" w:cs="宋体"/>
          <w:sz w:val="24"/>
          <w:lang w:eastAsia="zh-CN"/>
        </w:rPr>
        <w:t>；</w:t>
      </w:r>
    </w:p>
    <w:p w14:paraId="0046D4F9">
      <w:pPr>
        <w:widowControl/>
        <w:shd w:val="clear" w:color="auto" w:fill="FFFFFF"/>
        <w:spacing w:line="590" w:lineRule="exact"/>
        <w:rPr>
          <w:rFonts w:ascii="宋体" w:hAnsi="宋体" w:cs="宋体"/>
          <w:color w:val="000000" w:themeColor="text1"/>
          <w:sz w:val="24"/>
          <w14:textFill>
            <w14:solidFill>
              <w14:schemeClr w14:val="tx1"/>
            </w14:solidFill>
          </w14:textFill>
        </w:rPr>
      </w:pPr>
      <w:r>
        <w:rPr>
          <w:rFonts w:hint="eastAsia" w:ascii="宋体" w:hAnsi="宋体" w:cs="宋体"/>
          <w:sz w:val="24"/>
        </w:rPr>
        <w:t>（6）委托代理人（如有）与投标人签订的有效劳动合同及</w:t>
      </w:r>
      <w:r>
        <w:rPr>
          <w:rFonts w:hint="eastAsia" w:ascii="宋体" w:hAnsi="宋体" w:cs="宋体"/>
          <w:color w:val="000000" w:themeColor="text1"/>
          <w:sz w:val="24"/>
          <w14:textFill>
            <w14:solidFill>
              <w14:schemeClr w14:val="tx1"/>
            </w14:solidFill>
          </w14:textFill>
        </w:rPr>
        <w:t xml:space="preserve"> 2024年 12月至 2025年 1 月社会保险缴纳证明（企业法定代表人参与投标不需提供）； </w:t>
      </w:r>
    </w:p>
    <w:p w14:paraId="0B1B4D62">
      <w:pPr>
        <w:widowControl/>
        <w:shd w:val="clear" w:color="auto" w:fill="FFFFFF"/>
        <w:spacing w:line="590" w:lineRule="exact"/>
        <w:rPr>
          <w:rFonts w:hint="eastAsia" w:ascii="宋体" w:hAnsi="宋体" w:cs="宋体"/>
          <w:sz w:val="24"/>
        </w:rPr>
      </w:pPr>
      <w:r>
        <w:rPr>
          <w:rFonts w:hint="eastAsia" w:ascii="宋体" w:hAnsi="宋体" w:cs="宋体"/>
          <w:sz w:val="24"/>
        </w:rPr>
        <w:t>（7）投标声明函（格式见招标文件）。</w:t>
      </w:r>
      <w:bookmarkStart w:id="0" w:name="_GoBack"/>
      <w:bookmarkEnd w:id="0"/>
    </w:p>
    <w:p w14:paraId="51B65DC7">
      <w:pPr>
        <w:widowControl/>
        <w:shd w:val="clear" w:color="auto" w:fill="FFFFFF"/>
        <w:spacing w:line="590" w:lineRule="exact"/>
        <w:ind w:firstLine="480" w:firstLineChars="200"/>
        <w:rPr>
          <w:rFonts w:hint="eastAsia" w:ascii="宋体" w:hAnsi="宋体" w:cs="宋体"/>
          <w:sz w:val="24"/>
        </w:rPr>
      </w:pPr>
      <w:r>
        <w:rPr>
          <w:rFonts w:hint="eastAsia" w:ascii="宋体" w:hAnsi="宋体" w:cs="宋体"/>
          <w:sz w:val="24"/>
        </w:rPr>
        <w:t>投标人提供的投标文件中的内容没有失实或者弄虚作假，若提供虚假材料的，投标保证金一律没收，记不良行为一次并网上公示。</w:t>
      </w:r>
    </w:p>
    <w:p w14:paraId="1CBC55B8">
      <w:pPr>
        <w:widowControl/>
        <w:shd w:val="clear" w:color="auto" w:fill="FFFFFF"/>
        <w:spacing w:line="590" w:lineRule="exact"/>
        <w:ind w:firstLine="480" w:firstLineChars="200"/>
        <w:rPr>
          <w:rFonts w:ascii="宋体" w:hAnsi="宋体" w:cs="宋体"/>
          <w:kern w:val="0"/>
        </w:rPr>
      </w:pPr>
      <w:r>
        <w:rPr>
          <w:rFonts w:hint="eastAsia" w:ascii="宋体" w:hAnsi="宋体" w:cs="宋体"/>
          <w:sz w:val="24"/>
        </w:rPr>
        <w:t>单位负责人为同一人或者存在直接控股、管理关系的不同投标人，不得参加同一合同项下的招标活动。</w:t>
      </w:r>
    </w:p>
    <w:p w14:paraId="0EDB24E1">
      <w:pPr>
        <w:widowControl/>
        <w:spacing w:line="590" w:lineRule="exact"/>
        <w:ind w:right="23"/>
        <w:rPr>
          <w:rFonts w:ascii="宋体" w:hAnsi="宋体" w:cs="宋体"/>
          <w:sz w:val="24"/>
        </w:rPr>
      </w:pPr>
      <w:r>
        <w:rPr>
          <w:rFonts w:hint="eastAsia" w:ascii="宋体" w:hAnsi="宋体" w:cs="宋体"/>
          <w:b/>
          <w:kern w:val="0"/>
          <w:sz w:val="24"/>
        </w:rPr>
        <w:t xml:space="preserve">5、投标文件的递交 </w:t>
      </w:r>
    </w:p>
    <w:p w14:paraId="4887F1D9">
      <w:pPr>
        <w:widowControl/>
        <w:spacing w:line="590" w:lineRule="exact"/>
        <w:ind w:firstLine="240" w:firstLineChars="100"/>
        <w:rPr>
          <w:rFonts w:ascii="宋体" w:hAnsi="宋体" w:cs="宋体"/>
          <w:sz w:val="24"/>
        </w:rPr>
      </w:pPr>
      <w:r>
        <w:rPr>
          <w:rFonts w:hint="eastAsia" w:ascii="宋体" w:hAnsi="宋体" w:cs="宋体"/>
          <w:sz w:val="24"/>
        </w:rPr>
        <w:t>（1）、投标文件密封递交的截止时间（投标截止时间，下同）为2025年2月</w:t>
      </w:r>
      <w:r>
        <w:rPr>
          <w:rFonts w:hint="eastAsia" w:ascii="宋体" w:hAnsi="宋体" w:cs="宋体"/>
          <w:sz w:val="24"/>
          <w:lang w:val="en-US" w:eastAsia="zh-CN"/>
        </w:rPr>
        <w:t>18</w:t>
      </w:r>
      <w:r>
        <w:rPr>
          <w:rFonts w:hint="eastAsia" w:ascii="宋体" w:hAnsi="宋体" w:cs="宋体"/>
          <w:sz w:val="24"/>
        </w:rPr>
        <w:t>日上午</w:t>
      </w:r>
      <w:r>
        <w:rPr>
          <w:rFonts w:hint="eastAsia" w:ascii="宋体" w:hAnsi="宋体" w:cs="宋体"/>
          <w:sz w:val="24"/>
          <w:lang w:val="en-US" w:eastAsia="zh-CN"/>
        </w:rPr>
        <w:t>10</w:t>
      </w:r>
      <w:r>
        <w:rPr>
          <w:rFonts w:hint="eastAsia" w:ascii="宋体" w:hAnsi="宋体" w:cs="宋体"/>
          <w:sz w:val="24"/>
        </w:rPr>
        <w:t>:</w:t>
      </w:r>
      <w:r>
        <w:rPr>
          <w:rFonts w:hint="eastAsia" w:ascii="宋体" w:hAnsi="宋体" w:cs="宋体"/>
          <w:sz w:val="24"/>
          <w:lang w:val="en-US" w:eastAsia="zh-CN"/>
        </w:rPr>
        <w:t>0</w:t>
      </w:r>
      <w:r>
        <w:rPr>
          <w:rFonts w:hint="eastAsia" w:ascii="宋体" w:hAnsi="宋体" w:cs="宋体"/>
          <w:sz w:val="24"/>
        </w:rPr>
        <w:t xml:space="preserve">0前，投标单位需在此之前将投标文件邮寄或送达，逾期送达的不予接收。地点为：通州湾示范区政务中心向南300米，通州湾自来水公司三楼会议室。注：如为邮寄，须充分考虑邮件送达时间。                                                  </w:t>
      </w:r>
    </w:p>
    <w:p w14:paraId="14B7EF4B">
      <w:pPr>
        <w:widowControl/>
        <w:spacing w:line="590" w:lineRule="exact"/>
        <w:rPr>
          <w:rFonts w:hint="eastAsia" w:ascii="宋体" w:hAnsi="宋体" w:cs="宋体"/>
          <w:sz w:val="24"/>
        </w:rPr>
      </w:pPr>
      <w:r>
        <w:rPr>
          <w:rFonts w:hint="eastAsia" w:ascii="宋体" w:hAnsi="宋体" w:cs="宋体"/>
          <w:b/>
          <w:bCs/>
          <w:sz w:val="24"/>
        </w:rPr>
        <w:t>6、评标办法：</w:t>
      </w:r>
      <w:r>
        <w:rPr>
          <w:rFonts w:hint="eastAsia" w:ascii="宋体" w:hAnsi="宋体" w:cs="宋体"/>
          <w:sz w:val="24"/>
        </w:rPr>
        <w:t>一次性报价最低标价法。</w:t>
      </w:r>
      <w:r>
        <w:rPr>
          <w:rFonts w:hint="eastAsia" w:ascii="宋体" w:hAnsi="宋体" w:cs="宋体"/>
          <w:sz w:val="24"/>
          <w:lang w:eastAsia="zh-CN"/>
        </w:rPr>
        <w:t>到投标截止时间止，若投标人不足三家或经评审后有效投标人不足三家时，招标人有权采用竞争性谈判确定中标单位。</w:t>
      </w:r>
    </w:p>
    <w:p w14:paraId="4A90300D">
      <w:pPr>
        <w:spacing w:line="590" w:lineRule="exact"/>
        <w:rPr>
          <w:rFonts w:ascii="宋体" w:hAnsi="宋体" w:cs="宋体"/>
          <w:sz w:val="24"/>
        </w:rPr>
      </w:pPr>
      <w:r>
        <w:rPr>
          <w:rFonts w:hint="eastAsia" w:ascii="宋体" w:hAnsi="宋体" w:cs="宋体"/>
          <w:b/>
          <w:kern w:val="0"/>
          <w:sz w:val="24"/>
        </w:rPr>
        <w:t>7、确定方式：</w:t>
      </w:r>
    </w:p>
    <w:p w14:paraId="4F95547E">
      <w:pPr>
        <w:widowControl/>
        <w:spacing w:line="590" w:lineRule="exact"/>
        <w:ind w:firstLine="240" w:firstLineChars="100"/>
        <w:jc w:val="left"/>
        <w:rPr>
          <w:rFonts w:hint="eastAsia" w:ascii="宋体" w:hAnsi="宋体" w:cs="宋体"/>
          <w:b/>
          <w:bCs/>
          <w:sz w:val="24"/>
        </w:rPr>
      </w:pPr>
      <w:r>
        <w:rPr>
          <w:rFonts w:hint="eastAsia" w:ascii="宋体" w:hAnsi="宋体" w:cs="宋体"/>
          <w:b w:val="0"/>
          <w:bCs w:val="0"/>
          <w:sz w:val="24"/>
        </w:rPr>
        <w:t>（</w:t>
      </w:r>
      <w:r>
        <w:rPr>
          <w:rFonts w:hint="eastAsia" w:ascii="宋体" w:hAnsi="宋体" w:cs="宋体"/>
          <w:b w:val="0"/>
          <w:bCs w:val="0"/>
          <w:sz w:val="24"/>
          <w:lang w:val="en-US" w:eastAsia="zh-CN"/>
        </w:rPr>
        <w:t>1</w:t>
      </w:r>
      <w:r>
        <w:rPr>
          <w:rFonts w:hint="eastAsia" w:ascii="宋体" w:hAnsi="宋体" w:cs="宋体"/>
          <w:b w:val="0"/>
          <w:bCs w:val="0"/>
          <w:sz w:val="24"/>
        </w:rPr>
        <w:t>）</w:t>
      </w:r>
      <w:r>
        <w:rPr>
          <w:rFonts w:hint="eastAsia" w:ascii="宋体" w:hAnsi="宋体" w:cs="宋体"/>
          <w:b/>
          <w:bCs/>
          <w:sz w:val="24"/>
        </w:rPr>
        <w:t>、询价文件要求：</w:t>
      </w:r>
    </w:p>
    <w:p w14:paraId="2ED5B074">
      <w:pPr>
        <w:widowControl/>
        <w:spacing w:line="590" w:lineRule="exact"/>
        <w:ind w:firstLine="240" w:firstLineChars="100"/>
        <w:jc w:val="left"/>
        <w:rPr>
          <w:rFonts w:ascii="宋体" w:hAnsi="宋体" w:cs="宋体"/>
          <w:sz w:val="24"/>
        </w:rPr>
      </w:pPr>
      <w:r>
        <w:rPr>
          <w:rFonts w:hint="eastAsia" w:ascii="宋体" w:hAnsi="宋体" w:cs="宋体"/>
          <w:sz w:val="24"/>
        </w:rPr>
        <w:t>1、封面、2、询价响应投标函；3、授权委托书或法定代表人身份证明4、有效的企业法人营业执照（副本）复印件</w:t>
      </w:r>
      <w:r>
        <w:rPr>
          <w:rFonts w:hint="eastAsia" w:ascii="宋体" w:hAnsi="宋体" w:cs="宋体"/>
          <w:sz w:val="24"/>
          <w:lang w:val="en-US" w:eastAsia="zh-CN"/>
        </w:rPr>
        <w:t>及其他本询价文件要求的材料</w:t>
      </w:r>
      <w:r>
        <w:rPr>
          <w:rFonts w:hint="eastAsia" w:ascii="宋体" w:hAnsi="宋体" w:cs="宋体"/>
          <w:sz w:val="24"/>
        </w:rPr>
        <w:t>；</w:t>
      </w:r>
    </w:p>
    <w:p w14:paraId="280CC8D0">
      <w:pPr>
        <w:widowControl/>
        <w:spacing w:line="590" w:lineRule="exact"/>
        <w:ind w:firstLine="240" w:firstLineChars="100"/>
        <w:jc w:val="left"/>
        <w:rPr>
          <w:rFonts w:ascii="宋体" w:hAnsi="宋体" w:cs="宋体"/>
          <w:sz w:val="24"/>
        </w:rPr>
      </w:pPr>
      <w:r>
        <w:rPr>
          <w:rFonts w:hint="eastAsia" w:ascii="宋体" w:hAnsi="宋体" w:cs="宋体"/>
          <w:b w:val="0"/>
          <w:bCs w:val="0"/>
          <w:sz w:val="24"/>
        </w:rPr>
        <w:t>（</w:t>
      </w:r>
      <w:r>
        <w:rPr>
          <w:rFonts w:hint="eastAsia" w:ascii="宋体" w:hAnsi="宋体" w:cs="宋体"/>
          <w:b w:val="0"/>
          <w:bCs w:val="0"/>
          <w:sz w:val="24"/>
          <w:lang w:val="en-US" w:eastAsia="zh-CN"/>
        </w:rPr>
        <w:t>2</w:t>
      </w:r>
      <w:r>
        <w:rPr>
          <w:rFonts w:hint="eastAsia" w:ascii="宋体" w:hAnsi="宋体" w:cs="宋体"/>
          <w:b w:val="0"/>
          <w:bCs w:val="0"/>
          <w:sz w:val="24"/>
        </w:rPr>
        <w:t>）</w:t>
      </w:r>
      <w:r>
        <w:rPr>
          <w:rFonts w:hint="eastAsia" w:ascii="宋体" w:hAnsi="宋体" w:cs="宋体"/>
          <w:b/>
          <w:bCs/>
          <w:sz w:val="24"/>
        </w:rPr>
        <w:t>、付款方式</w:t>
      </w:r>
      <w:r>
        <w:rPr>
          <w:rFonts w:hint="eastAsia" w:ascii="宋体" w:hAnsi="宋体" w:cs="宋体"/>
          <w:sz w:val="24"/>
        </w:rPr>
        <w:t>：乙方直接到污水厂运泥，每车污泥过磅称重，由污水厂员工（或代表）现场签名确定每车污泥重量，并执行污泥处置四联单制度。污泥处置费用的支付方式为月结，具体为次月 28 日前支付上月污泥处置费。本项目支付凭证为增值税专用发票，乙方每次付款前均应提供相应金额的税务票据，否则甲方有权拒付且不承担违约责任。</w:t>
      </w:r>
    </w:p>
    <w:p w14:paraId="2920FB9F">
      <w:pPr>
        <w:widowControl/>
        <w:spacing w:line="590" w:lineRule="exact"/>
        <w:ind w:firstLine="482" w:firstLineChars="200"/>
        <w:jc w:val="left"/>
        <w:rPr>
          <w:rFonts w:ascii="宋体" w:hAnsi="宋体" w:cs="宋体"/>
          <w:sz w:val="24"/>
        </w:rPr>
      </w:pPr>
      <w:r>
        <w:rPr>
          <w:rFonts w:hint="eastAsia" w:ascii="宋体" w:hAnsi="宋体" w:cs="宋体"/>
          <w:b/>
          <w:bCs/>
          <w:sz w:val="24"/>
        </w:rPr>
        <w:t>8、本项目设置投标保证金：人民币1000元，采用现金方式</w:t>
      </w:r>
      <w:r>
        <w:rPr>
          <w:rFonts w:hint="eastAsia" w:ascii="宋体" w:hAnsi="宋体" w:cs="宋体"/>
          <w:b/>
          <w:bCs/>
          <w:sz w:val="24"/>
          <w:lang w:val="en-US" w:eastAsia="zh-CN"/>
        </w:rPr>
        <w:t>递交</w:t>
      </w:r>
      <w:r>
        <w:rPr>
          <w:rFonts w:hint="eastAsia" w:ascii="宋体" w:hAnsi="宋体" w:cs="宋体"/>
          <w:b/>
          <w:bCs/>
          <w:sz w:val="24"/>
        </w:rPr>
        <w:t>，直接将投标保证金带至开标现场。</w:t>
      </w:r>
    </w:p>
    <w:p w14:paraId="4478398C">
      <w:pPr>
        <w:widowControl/>
        <w:spacing w:line="590" w:lineRule="exact"/>
        <w:ind w:firstLine="482" w:firstLineChars="200"/>
        <w:jc w:val="left"/>
        <w:rPr>
          <w:rFonts w:ascii="宋体" w:hAnsi="宋体" w:cs="宋体"/>
          <w:sz w:val="24"/>
        </w:rPr>
      </w:pPr>
      <w:r>
        <w:rPr>
          <w:rFonts w:hint="eastAsia" w:ascii="宋体" w:hAnsi="宋体" w:cs="宋体"/>
          <w:b/>
          <w:bCs/>
          <w:sz w:val="24"/>
        </w:rPr>
        <w:t>9、履约保证金</w:t>
      </w:r>
      <w:r>
        <w:rPr>
          <w:rFonts w:hint="eastAsia" w:ascii="宋体" w:hAnsi="宋体" w:cs="宋体"/>
          <w:sz w:val="24"/>
        </w:rPr>
        <w:t>：</w:t>
      </w:r>
    </w:p>
    <w:p w14:paraId="32F6A423">
      <w:pPr>
        <w:widowControl/>
        <w:spacing w:line="590" w:lineRule="exact"/>
        <w:ind w:firstLine="240" w:firstLineChars="100"/>
        <w:jc w:val="left"/>
        <w:rPr>
          <w:rFonts w:ascii="宋体" w:hAnsi="宋体" w:cs="宋体"/>
          <w:sz w:val="24"/>
        </w:rPr>
      </w:pPr>
      <w:r>
        <w:rPr>
          <w:rFonts w:hint="eastAsia" w:ascii="宋体" w:hAnsi="宋体" w:cs="宋体"/>
          <w:b w:val="0"/>
          <w:bCs w:val="0"/>
          <w:sz w:val="24"/>
        </w:rPr>
        <w:t>（1）</w:t>
      </w:r>
      <w:r>
        <w:rPr>
          <w:rFonts w:hint="eastAsia" w:ascii="宋体" w:hAnsi="宋体" w:cs="宋体"/>
          <w:b w:val="0"/>
          <w:bCs w:val="0"/>
          <w:sz w:val="24"/>
          <w:lang w:eastAsia="zh-CN"/>
        </w:rPr>
        <w:t>、</w:t>
      </w:r>
      <w:r>
        <w:rPr>
          <w:rFonts w:hint="eastAsia" w:ascii="宋体" w:hAnsi="宋体" w:cs="宋体"/>
          <w:sz w:val="24"/>
        </w:rPr>
        <w:t>本项目履约保证金为合同价的10%，履约保证金须在中标通知书发出之日起至合同签订前缴纳，履约保证金形式为转账，中标人凭“中标通知书”和“履约保证金缴纳凭证”，在中标通知书发出后15日内与招标人签订合同。超期或未有协商，则视为自动放弃中标资格；</w:t>
      </w:r>
      <w:r>
        <w:rPr>
          <w:rFonts w:hint="eastAsia" w:ascii="宋体" w:hAnsi="宋体" w:cs="宋体"/>
          <w:sz w:val="24"/>
        </w:rPr>
        <w:cr/>
      </w:r>
      <w:r>
        <w:rPr>
          <w:rFonts w:hint="eastAsia" w:ascii="宋体" w:hAnsi="宋体" w:cs="宋体"/>
          <w:sz w:val="24"/>
        </w:rPr>
        <w:t xml:space="preserve">  </w:t>
      </w:r>
      <w:r>
        <w:rPr>
          <w:rFonts w:hint="eastAsia" w:ascii="宋体" w:hAnsi="宋体" w:cs="宋体"/>
          <w:b w:val="0"/>
          <w:bCs w:val="0"/>
          <w:sz w:val="24"/>
        </w:rPr>
        <w:t>（2）</w:t>
      </w:r>
      <w:r>
        <w:rPr>
          <w:rFonts w:hint="eastAsia" w:ascii="宋体" w:hAnsi="宋体" w:cs="宋体"/>
          <w:b w:val="0"/>
          <w:bCs w:val="0"/>
          <w:sz w:val="24"/>
          <w:lang w:eastAsia="zh-CN"/>
        </w:rPr>
        <w:t>、</w:t>
      </w:r>
      <w:r>
        <w:rPr>
          <w:rFonts w:hint="eastAsia" w:ascii="宋体" w:hAnsi="宋体" w:cs="宋体"/>
          <w:sz w:val="24"/>
        </w:rPr>
        <w:t>合同到期后，招标人无息向中标人返还履约保证金。</w:t>
      </w:r>
      <w:r>
        <w:rPr>
          <w:rFonts w:hint="eastAsia" w:ascii="宋体" w:hAnsi="宋体" w:cs="宋体"/>
          <w:sz w:val="24"/>
        </w:rPr>
        <w:cr/>
      </w:r>
      <w:r>
        <w:rPr>
          <w:rFonts w:hint="eastAsia" w:ascii="宋体" w:hAnsi="宋体" w:cs="宋体"/>
          <w:sz w:val="24"/>
        </w:rPr>
        <w:t xml:space="preserve">  </w:t>
      </w:r>
      <w:r>
        <w:rPr>
          <w:rFonts w:hint="eastAsia" w:ascii="宋体" w:hAnsi="宋体" w:cs="宋体"/>
          <w:b w:val="0"/>
          <w:bCs w:val="0"/>
          <w:sz w:val="24"/>
        </w:rPr>
        <w:t>（3）</w:t>
      </w:r>
      <w:r>
        <w:rPr>
          <w:rFonts w:hint="eastAsia" w:ascii="宋体" w:hAnsi="宋体" w:cs="宋体"/>
          <w:b w:val="0"/>
          <w:bCs w:val="0"/>
          <w:sz w:val="24"/>
          <w:lang w:eastAsia="zh-CN"/>
        </w:rPr>
        <w:t>、</w:t>
      </w:r>
      <w:r>
        <w:rPr>
          <w:rFonts w:hint="eastAsia" w:ascii="宋体" w:hAnsi="宋体" w:cs="宋体"/>
          <w:sz w:val="24"/>
        </w:rPr>
        <w:t>发生以下情况的，履约保证金不予退还或部分退还：</w:t>
      </w:r>
      <w:r>
        <w:rPr>
          <w:rFonts w:hint="eastAsia" w:ascii="宋体" w:hAnsi="宋体" w:cs="宋体"/>
          <w:sz w:val="24"/>
        </w:rPr>
        <w:cr/>
      </w:r>
      <w:r>
        <w:rPr>
          <w:rFonts w:hint="eastAsia" w:ascii="宋体" w:hAnsi="宋体" w:cs="宋体"/>
          <w:sz w:val="24"/>
        </w:rPr>
        <w:t xml:space="preserve">    a</w:t>
      </w:r>
      <w:r>
        <w:rPr>
          <w:rFonts w:hint="eastAsia" w:ascii="宋体" w:hAnsi="宋体" w:cs="宋体"/>
          <w:sz w:val="24"/>
          <w:lang w:eastAsia="zh-CN"/>
        </w:rPr>
        <w:t>、</w:t>
      </w:r>
      <w:r>
        <w:rPr>
          <w:rFonts w:hint="eastAsia" w:ascii="宋体" w:hAnsi="宋体" w:cs="宋体"/>
          <w:sz w:val="24"/>
        </w:rPr>
        <w:t>签订合同后，中标人不履行合同义务的，甲方有权全额扣除履约保证金，全额不予退还，同时甲方亦有权终止合同，中标人还须承担相应的法律赔偿责任。</w:t>
      </w:r>
    </w:p>
    <w:p w14:paraId="4E20F1B5">
      <w:pPr>
        <w:widowControl/>
        <w:spacing w:line="590" w:lineRule="exact"/>
        <w:ind w:firstLine="480" w:firstLineChars="200"/>
        <w:jc w:val="left"/>
      </w:pPr>
      <w:r>
        <w:rPr>
          <w:rFonts w:hint="eastAsia" w:ascii="宋体" w:hAnsi="宋体" w:cs="宋体"/>
          <w:sz w:val="24"/>
        </w:rPr>
        <w:t>B</w:t>
      </w:r>
      <w:r>
        <w:rPr>
          <w:rFonts w:hint="eastAsia" w:ascii="宋体" w:hAnsi="宋体" w:cs="宋体"/>
          <w:sz w:val="24"/>
          <w:lang w:eastAsia="zh-CN"/>
        </w:rPr>
        <w:t>、</w:t>
      </w:r>
      <w:r>
        <w:rPr>
          <w:rFonts w:hint="eastAsia" w:ascii="宋体" w:hAnsi="宋体" w:cs="宋体"/>
          <w:sz w:val="24"/>
        </w:rPr>
        <w:t>中标人在履约过程中发生违约行为，给甲方造成损失的，甲方有权在中标人缴纳的履约保证金中予以扣款，以弥补甲方经济损失，不足的部分中标人另外补齐。</w:t>
      </w:r>
    </w:p>
    <w:p w14:paraId="3053D886">
      <w:pPr>
        <w:widowControl/>
        <w:spacing w:line="590" w:lineRule="exact"/>
        <w:ind w:firstLine="482" w:firstLineChars="200"/>
        <w:jc w:val="left"/>
        <w:rPr>
          <w:rFonts w:ascii="宋体" w:hAnsi="宋体" w:cs="宋体"/>
          <w:b/>
          <w:bCs/>
          <w:sz w:val="24"/>
        </w:rPr>
      </w:pPr>
      <w:r>
        <w:rPr>
          <w:rFonts w:hint="eastAsia" w:ascii="宋体" w:hAnsi="宋体" w:cs="宋体"/>
          <w:b/>
          <w:bCs/>
          <w:sz w:val="24"/>
        </w:rPr>
        <w:t>8、联系方式</w:t>
      </w:r>
    </w:p>
    <w:p w14:paraId="1629AE83">
      <w:pPr>
        <w:widowControl/>
        <w:spacing w:line="590" w:lineRule="exact"/>
        <w:ind w:firstLine="480" w:firstLineChars="200"/>
        <w:jc w:val="left"/>
        <w:rPr>
          <w:rFonts w:ascii="宋体" w:hAnsi="宋体" w:cs="宋体"/>
          <w:sz w:val="24"/>
        </w:rPr>
      </w:pPr>
      <w:r>
        <w:rPr>
          <w:rFonts w:hint="eastAsia" w:ascii="宋体" w:hAnsi="宋体" w:cs="宋体"/>
          <w:sz w:val="24"/>
        </w:rPr>
        <w:t>招标单位名称：</w:t>
      </w:r>
      <w:r>
        <w:rPr>
          <w:rFonts w:hint="eastAsia" w:ascii="宋体" w:hAnsi="宋体" w:cs="宋体"/>
          <w:color w:val="000000" w:themeColor="text1"/>
          <w:sz w:val="24"/>
          <w14:textFill>
            <w14:solidFill>
              <w14:schemeClr w14:val="tx1"/>
            </w14:solidFill>
          </w14:textFill>
        </w:rPr>
        <w:t>南通柏海汇污水处理有限公司</w:t>
      </w:r>
    </w:p>
    <w:p w14:paraId="293B59BA">
      <w:pPr>
        <w:widowControl/>
        <w:spacing w:line="590" w:lineRule="exact"/>
        <w:ind w:firstLine="480" w:firstLineChars="200"/>
        <w:jc w:val="left"/>
        <w:rPr>
          <w:rFonts w:ascii="宋体" w:hAnsi="宋体" w:cs="宋体"/>
          <w:sz w:val="24"/>
        </w:rPr>
      </w:pPr>
      <w:r>
        <w:rPr>
          <w:rFonts w:hint="eastAsia" w:ascii="宋体" w:hAnsi="宋体" w:cs="宋体"/>
          <w:sz w:val="24"/>
        </w:rPr>
        <w:t>地址：江苏省南通市通州湾江海联动开发示范区政务中心向南300米</w:t>
      </w:r>
    </w:p>
    <w:p w14:paraId="654149BD">
      <w:pPr>
        <w:widowControl/>
        <w:spacing w:line="590" w:lineRule="exact"/>
        <w:ind w:firstLine="480" w:firstLineChars="200"/>
        <w:jc w:val="left"/>
        <w:rPr>
          <w:rFonts w:hint="eastAsia" w:ascii="新宋体" w:hAnsi="新宋体" w:eastAsia="新宋体" w:cs="新宋体"/>
          <w:sz w:val="24"/>
        </w:rPr>
      </w:pPr>
      <w:r>
        <w:rPr>
          <w:rFonts w:hint="eastAsia" w:ascii="宋体" w:hAnsi="宋体" w:cs="宋体"/>
          <w:sz w:val="24"/>
        </w:rPr>
        <w:t>联系人：罗</w:t>
      </w:r>
      <w:r>
        <w:rPr>
          <w:rFonts w:hint="eastAsia" w:ascii="宋体" w:hAnsi="宋体" w:cs="宋体"/>
          <w:sz w:val="24"/>
          <w:lang w:val="en-US" w:eastAsia="zh-CN"/>
        </w:rPr>
        <w:t xml:space="preserve">女士    </w:t>
      </w:r>
      <w:r>
        <w:rPr>
          <w:rFonts w:hint="eastAsia" w:ascii="宋体" w:hAnsi="宋体" w:cs="宋体"/>
          <w:sz w:val="24"/>
        </w:rPr>
        <w:t>电话：</w:t>
      </w:r>
      <w:r>
        <w:rPr>
          <w:rFonts w:hint="eastAsia" w:ascii="宋体" w:hAnsi="宋体"/>
          <w:sz w:val="24"/>
        </w:rPr>
        <w:t>0</w:t>
      </w:r>
      <w:r>
        <w:rPr>
          <w:rFonts w:ascii="宋体" w:hAnsi="宋体"/>
          <w:sz w:val="24"/>
        </w:rPr>
        <w:t>513</w:t>
      </w:r>
      <w:r>
        <w:rPr>
          <w:rFonts w:hint="eastAsia" w:ascii="宋体" w:hAnsi="宋体"/>
          <w:sz w:val="24"/>
        </w:rPr>
        <w:t>-</w:t>
      </w:r>
      <w:r>
        <w:rPr>
          <w:rFonts w:ascii="宋体" w:hAnsi="宋体"/>
          <w:sz w:val="24"/>
        </w:rPr>
        <w:t>869310</w:t>
      </w:r>
      <w:r>
        <w:rPr>
          <w:rFonts w:hint="eastAsia" w:ascii="宋体" w:hAnsi="宋体"/>
          <w:sz w:val="24"/>
        </w:rPr>
        <w:t xml:space="preserve">75          </w:t>
      </w:r>
      <w:r>
        <w:rPr>
          <w:rFonts w:hint="eastAsia" w:ascii="新宋体" w:hAnsi="新宋体" w:eastAsia="新宋体" w:cs="新宋体"/>
          <w:sz w:val="24"/>
        </w:rPr>
        <w:t>2025年 2月</w:t>
      </w:r>
      <w:r>
        <w:rPr>
          <w:rFonts w:hint="eastAsia" w:ascii="新宋体" w:hAnsi="新宋体" w:eastAsia="新宋体" w:cs="新宋体"/>
          <w:sz w:val="24"/>
          <w:lang w:val="en-US" w:eastAsia="zh-CN"/>
        </w:rPr>
        <w:t xml:space="preserve">14 </w:t>
      </w:r>
      <w:r>
        <w:rPr>
          <w:rFonts w:hint="eastAsia" w:ascii="新宋体" w:hAnsi="新宋体" w:eastAsia="新宋体" w:cs="新宋体"/>
          <w:sz w:val="24"/>
        </w:rPr>
        <w:t>日</w:t>
      </w:r>
    </w:p>
    <w:p w14:paraId="33F60079">
      <w:pPr>
        <w:widowControl/>
        <w:spacing w:line="590" w:lineRule="exact"/>
        <w:jc w:val="left"/>
        <w:rPr>
          <w:rFonts w:hint="eastAsia" w:ascii="宋体" w:hAnsi="宋体" w:cs="宋体"/>
          <w:b/>
          <w:bCs/>
          <w:color w:val="000000"/>
          <w:kern w:val="0"/>
          <w:sz w:val="30"/>
          <w:szCs w:val="30"/>
        </w:rPr>
      </w:pPr>
      <w:r>
        <w:rPr>
          <w:rFonts w:hint="eastAsia" w:ascii="宋体" w:hAnsi="宋体" w:cs="宋体"/>
          <w:b/>
          <w:bCs/>
          <w:color w:val="000000"/>
          <w:kern w:val="0"/>
          <w:sz w:val="30"/>
          <w:szCs w:val="30"/>
        </w:rPr>
        <w:t xml:space="preserve">                    </w:t>
      </w:r>
    </w:p>
    <w:p w14:paraId="6292A3E1">
      <w:pPr>
        <w:widowControl/>
        <w:rPr>
          <w:rFonts w:hint="eastAsia" w:ascii="宋体" w:hAnsi="宋体" w:cs="宋体"/>
          <w:b/>
          <w:bCs/>
          <w:color w:val="000000"/>
          <w:kern w:val="0"/>
          <w:sz w:val="30"/>
          <w:szCs w:val="30"/>
        </w:rPr>
      </w:pPr>
    </w:p>
    <w:p w14:paraId="18589448">
      <w:pPr>
        <w:widowControl/>
        <w:rPr>
          <w:rFonts w:hint="eastAsia" w:ascii="宋体" w:hAnsi="宋体" w:cs="宋体"/>
          <w:b/>
          <w:bCs/>
          <w:color w:val="000000"/>
          <w:kern w:val="0"/>
          <w:sz w:val="30"/>
          <w:szCs w:val="30"/>
        </w:rPr>
      </w:pPr>
    </w:p>
    <w:p w14:paraId="57E3A0DE">
      <w:pPr>
        <w:widowControl/>
        <w:rPr>
          <w:rFonts w:ascii="宋体" w:hAnsi="宋体" w:cs="宋体"/>
          <w:sz w:val="24"/>
        </w:rPr>
      </w:pPr>
      <w:r>
        <w:rPr>
          <w:rFonts w:hint="eastAsia" w:ascii="宋体" w:hAnsi="宋体" w:cs="宋体"/>
          <w:b/>
          <w:bCs/>
          <w:color w:val="000000"/>
          <w:kern w:val="0"/>
          <w:sz w:val="30"/>
          <w:szCs w:val="30"/>
        </w:rPr>
        <w:t>附件</w:t>
      </w:r>
      <w:r>
        <w:rPr>
          <w:rFonts w:hint="eastAsia" w:ascii="宋体" w:hAnsi="宋体" w:cs="宋体"/>
          <w:b/>
          <w:bCs/>
          <w:color w:val="000000"/>
          <w:kern w:val="0"/>
          <w:sz w:val="30"/>
          <w:szCs w:val="30"/>
          <w:lang w:val="en-US" w:eastAsia="zh-CN"/>
        </w:rPr>
        <w:t xml:space="preserve">                     </w:t>
      </w:r>
      <w:r>
        <w:rPr>
          <w:rFonts w:hint="eastAsia" w:ascii="宋体" w:hAnsi="宋体" w:cs="宋体"/>
          <w:b/>
          <w:bCs/>
          <w:color w:val="000000"/>
          <w:kern w:val="0"/>
          <w:sz w:val="30"/>
          <w:szCs w:val="30"/>
        </w:rPr>
        <w:t xml:space="preserve">投标声明函 </w:t>
      </w:r>
    </w:p>
    <w:p w14:paraId="3D188DC9">
      <w:pPr>
        <w:widowControl/>
        <w:spacing w:line="590" w:lineRule="exact"/>
        <w:ind w:firstLine="240" w:firstLineChars="100"/>
        <w:jc w:val="left"/>
        <w:rPr>
          <w:rFonts w:ascii="宋体" w:hAnsi="宋体" w:cs="宋体"/>
          <w:sz w:val="24"/>
        </w:rPr>
      </w:pPr>
      <w:r>
        <w:rPr>
          <w:rFonts w:hint="eastAsia" w:ascii="宋体" w:hAnsi="宋体" w:cs="宋体"/>
          <w:sz w:val="24"/>
        </w:rPr>
        <w:t>致：</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cs="宋体"/>
          <w:sz w:val="24"/>
        </w:rPr>
        <w:t xml:space="preserve"> </w:t>
      </w:r>
    </w:p>
    <w:p w14:paraId="16FFCD38">
      <w:pPr>
        <w:widowControl/>
        <w:spacing w:line="590" w:lineRule="exact"/>
        <w:ind w:firstLine="240" w:firstLineChars="100"/>
        <w:jc w:val="left"/>
        <w:rPr>
          <w:rFonts w:ascii="宋体" w:hAnsi="宋体" w:cs="宋体"/>
          <w:sz w:val="24"/>
        </w:rPr>
      </w:pPr>
      <w:r>
        <w:rPr>
          <w:rFonts w:hint="eastAsia" w:ascii="宋体" w:hAnsi="宋体" w:cs="宋体"/>
          <w:sz w:val="24"/>
        </w:rPr>
        <w:t xml:space="preserve">1、我方承诺完全具备独立承担民事责任的能力；具有良好的商业信誉和健全的财务会计制度；具有履行合同所必需的设备和专业技术能力；有依法缴纳税收和社会保障资金的良好记录；参加采购活动前三年内，在经营活动中没有重大违法记录；法律、行政法规规定的其他条件且符合、承认并承诺履行招标文件各项规定的国内法人、其他组织（不包括在港澳台地区注册成立的法人、其它组织）；以及本项目招标文件规定的投标人须满足的特定条件。 </w:t>
      </w:r>
    </w:p>
    <w:p w14:paraId="554D6097">
      <w:pPr>
        <w:widowControl/>
        <w:spacing w:line="590" w:lineRule="exact"/>
        <w:ind w:firstLine="240" w:firstLineChars="100"/>
        <w:jc w:val="left"/>
        <w:rPr>
          <w:rFonts w:ascii="宋体" w:hAnsi="宋体" w:cs="宋体"/>
          <w:sz w:val="24"/>
        </w:rPr>
      </w:pPr>
      <w:r>
        <w:rPr>
          <w:rFonts w:hint="eastAsia" w:ascii="宋体" w:hAnsi="宋体" w:cs="宋体"/>
          <w:sz w:val="24"/>
        </w:rPr>
        <w:t xml:space="preserve">2、我方承诺未被“信用中国”网站中华人民共和国最高人民法院网站等渠道列入信用记录失信被执行人，未被中国政府采购网等渠道列入政府采购严重违法失信行为记录名单，未被中华人民共和国应急管理部网站等渠道列入安全生产失信联合惩戒“黑名单”， 未被国家税务总局网站等渠道列入重大税收违法案件当事人名单，未被国家企业信用信息公示系统等渠道列入经营异常名录、严重违法失信企业名单，未被全国公共资源交易平台等渠道列入黑名单； </w:t>
      </w:r>
    </w:p>
    <w:p w14:paraId="35517ED1">
      <w:pPr>
        <w:widowControl/>
        <w:spacing w:line="590" w:lineRule="exact"/>
        <w:ind w:firstLine="240" w:firstLineChars="100"/>
        <w:jc w:val="left"/>
        <w:rPr>
          <w:rFonts w:ascii="宋体" w:hAnsi="宋体" w:cs="宋体"/>
          <w:sz w:val="24"/>
        </w:rPr>
      </w:pPr>
      <w:r>
        <w:rPr>
          <w:rFonts w:hint="eastAsia" w:ascii="宋体" w:hAnsi="宋体" w:cs="宋体"/>
          <w:sz w:val="24"/>
        </w:rPr>
        <w:t xml:space="preserve">3、我方承诺参加本次采购活动前三年内，在经营活动中没有重大违法记录，否则，可将我方的投标文件按照无效投标文件处理。 </w:t>
      </w:r>
    </w:p>
    <w:p w14:paraId="6C6C231F">
      <w:pPr>
        <w:widowControl/>
        <w:spacing w:line="590" w:lineRule="exact"/>
        <w:ind w:firstLine="240" w:firstLineChars="100"/>
        <w:jc w:val="left"/>
        <w:rPr>
          <w:rFonts w:ascii="宋体" w:hAnsi="宋体" w:cs="宋体"/>
          <w:sz w:val="24"/>
        </w:rPr>
      </w:pPr>
      <w:r>
        <w:rPr>
          <w:rFonts w:hint="eastAsia" w:ascii="宋体" w:hAnsi="宋体" w:cs="宋体"/>
          <w:sz w:val="24"/>
        </w:rPr>
        <w:t xml:space="preserve">4、我方承诺按照本项目招标文件和相关技术标准的条件，提供货物及相关，并承担因货物质量或等引起的一切责任。 </w:t>
      </w:r>
    </w:p>
    <w:p w14:paraId="0E8DD1CC">
      <w:pPr>
        <w:widowControl/>
        <w:spacing w:line="590" w:lineRule="exact"/>
        <w:ind w:firstLine="240" w:firstLineChars="100"/>
        <w:jc w:val="left"/>
        <w:rPr>
          <w:rFonts w:ascii="宋体" w:hAnsi="宋体" w:cs="宋体"/>
          <w:sz w:val="24"/>
        </w:rPr>
      </w:pPr>
      <w:r>
        <w:rPr>
          <w:rFonts w:hint="eastAsia" w:ascii="宋体" w:hAnsi="宋体" w:cs="宋体"/>
          <w:sz w:val="24"/>
        </w:rPr>
        <w:t xml:space="preserve">5、我方对本项目招标文件（包括修改文件及有关附件）完全理解，并承诺在发生争议时，不会以对招标文件存在误解、不明为由，向你方行使任何法律上的抗辩权。 </w:t>
      </w:r>
    </w:p>
    <w:p w14:paraId="629D79B8">
      <w:pPr>
        <w:widowControl/>
        <w:spacing w:line="590" w:lineRule="exact"/>
        <w:ind w:firstLine="240" w:firstLineChars="100"/>
        <w:jc w:val="left"/>
        <w:rPr>
          <w:rFonts w:ascii="宋体" w:hAnsi="宋体" w:cs="宋体"/>
          <w:sz w:val="24"/>
        </w:rPr>
      </w:pPr>
      <w:r>
        <w:rPr>
          <w:rFonts w:hint="eastAsia" w:ascii="宋体" w:hAnsi="宋体" w:cs="宋体"/>
          <w:sz w:val="24"/>
        </w:rPr>
        <w:t xml:space="preserve">6、我方投标文件有效期为自开标日起 60 个日历天，若中标，则投标有效期自动延续至合同履行完毕。 </w:t>
      </w:r>
    </w:p>
    <w:p w14:paraId="285BEAFC">
      <w:pPr>
        <w:widowControl/>
        <w:spacing w:line="590" w:lineRule="exact"/>
        <w:ind w:firstLine="240" w:firstLineChars="100"/>
        <w:jc w:val="left"/>
        <w:rPr>
          <w:rFonts w:ascii="宋体" w:hAnsi="宋体" w:cs="宋体"/>
          <w:sz w:val="24"/>
        </w:rPr>
      </w:pPr>
      <w:r>
        <w:rPr>
          <w:rFonts w:hint="eastAsia" w:ascii="宋体" w:hAnsi="宋体" w:cs="宋体"/>
          <w:sz w:val="24"/>
        </w:rPr>
        <w:t xml:space="preserve">7、我方承诺接受招标文件规定的付款方式。 </w:t>
      </w:r>
    </w:p>
    <w:p w14:paraId="0BFD3743">
      <w:pPr>
        <w:widowControl/>
        <w:spacing w:line="590" w:lineRule="exact"/>
        <w:ind w:firstLine="240" w:firstLineChars="100"/>
        <w:jc w:val="left"/>
        <w:rPr>
          <w:rFonts w:ascii="宋体" w:hAnsi="宋体" w:cs="宋体"/>
          <w:sz w:val="24"/>
        </w:rPr>
      </w:pPr>
      <w:r>
        <w:rPr>
          <w:rFonts w:hint="eastAsia" w:ascii="宋体" w:hAnsi="宋体" w:cs="宋体"/>
          <w:sz w:val="24"/>
        </w:rPr>
        <w:t xml:space="preserve">8、我方投标文件和你方的中标通知书、招标文件将成为约束双方的合同文件组成部分， </w:t>
      </w:r>
    </w:p>
    <w:p w14:paraId="4FC5024E">
      <w:pPr>
        <w:widowControl/>
        <w:spacing w:line="590" w:lineRule="exact"/>
        <w:ind w:firstLine="240" w:firstLineChars="100"/>
        <w:jc w:val="left"/>
        <w:rPr>
          <w:rFonts w:ascii="宋体" w:hAnsi="宋体" w:cs="宋体"/>
          <w:sz w:val="24"/>
        </w:rPr>
      </w:pPr>
      <w:r>
        <w:rPr>
          <w:rFonts w:hint="eastAsia" w:ascii="宋体" w:hAnsi="宋体" w:cs="宋体"/>
          <w:sz w:val="24"/>
        </w:rPr>
        <w:t xml:space="preserve">若招标文件存在要求，而本投标文件没有拒绝亦没有涉及的情形下，我方接受招标文件的有 </w:t>
      </w:r>
    </w:p>
    <w:p w14:paraId="126D5CF7">
      <w:pPr>
        <w:widowControl/>
        <w:spacing w:line="590" w:lineRule="exact"/>
        <w:ind w:firstLine="240" w:firstLineChars="100"/>
        <w:jc w:val="left"/>
        <w:rPr>
          <w:rFonts w:ascii="宋体" w:hAnsi="宋体" w:cs="宋体"/>
          <w:sz w:val="24"/>
        </w:rPr>
      </w:pPr>
      <w:r>
        <w:rPr>
          <w:rFonts w:hint="eastAsia" w:ascii="宋体" w:hAnsi="宋体" w:cs="宋体"/>
          <w:sz w:val="24"/>
        </w:rPr>
        <w:t xml:space="preserve">关约束，并同意将招标文件对投标人的要求作为投标人合同义务的组成部分。 </w:t>
      </w:r>
    </w:p>
    <w:p w14:paraId="06177E59">
      <w:pPr>
        <w:widowControl/>
        <w:spacing w:line="590" w:lineRule="exact"/>
        <w:ind w:firstLine="240" w:firstLineChars="100"/>
        <w:jc w:val="left"/>
        <w:rPr>
          <w:rFonts w:ascii="宋体" w:hAnsi="宋体" w:cs="宋体"/>
          <w:sz w:val="24"/>
        </w:rPr>
      </w:pPr>
      <w:r>
        <w:rPr>
          <w:rFonts w:hint="eastAsia" w:ascii="宋体" w:hAnsi="宋体" w:cs="宋体"/>
          <w:sz w:val="24"/>
        </w:rPr>
        <w:t xml:space="preserve">9、我方承诺投标文件中所有的资料及所作各项承诺均真实准确，所提交的营业执照/ 《事业单位法人证书》已依法向登记管理机关报送相应的年度报告并予以公示（或所提交的 《社会团体法人登记证书》/《民办非企业单位登记证书》已通过登记管理机关的年度检查），不存在任何虚假之处，否则，可将我方的投标文件按照无效投标文件处理，即使我方中标，中标结果无效，对于因此给其他投标人及你方造成的全部损失，我方同意无条件予以赔偿。 </w:t>
      </w:r>
    </w:p>
    <w:p w14:paraId="3C59D842">
      <w:pPr>
        <w:widowControl/>
        <w:spacing w:line="590" w:lineRule="exact"/>
        <w:ind w:firstLine="240" w:firstLineChars="100"/>
        <w:jc w:val="left"/>
        <w:rPr>
          <w:rFonts w:ascii="宋体" w:hAnsi="宋体" w:cs="宋体"/>
          <w:sz w:val="24"/>
        </w:rPr>
      </w:pPr>
      <w:r>
        <w:rPr>
          <w:rFonts w:hint="eastAsia" w:ascii="宋体" w:hAnsi="宋体" w:cs="宋体"/>
          <w:sz w:val="24"/>
        </w:rPr>
        <w:t xml:space="preserve">10、我方委托授权(姓名：，身份证号:_________，联系电话________：)作为我方的代理人参加本项目投标，负责提交投标文件以及其它相关资料，参加开标，接受质询并予以澄清，签署、接受招投标过程中的各种法律文件，办理投标过程中的其他相关事务。 </w:t>
      </w:r>
    </w:p>
    <w:p w14:paraId="19CB3F55">
      <w:pPr>
        <w:widowControl/>
        <w:spacing w:line="590" w:lineRule="exact"/>
        <w:ind w:firstLine="240" w:firstLineChars="100"/>
        <w:jc w:val="left"/>
        <w:rPr>
          <w:rFonts w:ascii="宋体" w:hAnsi="宋体" w:cs="宋体"/>
          <w:sz w:val="24"/>
        </w:rPr>
      </w:pPr>
      <w:r>
        <w:rPr>
          <w:rFonts w:hint="eastAsia" w:ascii="宋体" w:hAnsi="宋体" w:cs="宋体"/>
          <w:sz w:val="24"/>
        </w:rPr>
        <w:t xml:space="preserve">11、我方承诺将严格遵守中华人民共和国相关法规，若存在违法违规行为，将承担相应的法律后果。 </w:t>
      </w:r>
    </w:p>
    <w:p w14:paraId="358235EA">
      <w:pPr>
        <w:widowControl/>
        <w:spacing w:line="590" w:lineRule="exact"/>
        <w:ind w:firstLine="240" w:firstLineChars="100"/>
        <w:jc w:val="left"/>
        <w:rPr>
          <w:rFonts w:ascii="宋体" w:hAnsi="宋体" w:cs="宋体"/>
          <w:sz w:val="24"/>
        </w:rPr>
      </w:pPr>
      <w:r>
        <w:rPr>
          <w:rFonts w:hint="eastAsia" w:ascii="宋体" w:hAnsi="宋体" w:cs="宋体"/>
          <w:sz w:val="24"/>
        </w:rPr>
        <w:t xml:space="preserve">12、我方承诺近三年在水行业被列入黑名单的或被列入中标候选人后有弃标行为的，可将我方的投标文件按照无效投标文件处理。 </w:t>
      </w:r>
    </w:p>
    <w:p w14:paraId="42788668">
      <w:pPr>
        <w:widowControl/>
        <w:spacing w:line="590" w:lineRule="exact"/>
        <w:ind w:firstLine="240" w:firstLineChars="100"/>
        <w:jc w:val="left"/>
        <w:rPr>
          <w:rFonts w:ascii="宋体" w:hAnsi="宋体" w:cs="宋体"/>
          <w:sz w:val="24"/>
        </w:rPr>
      </w:pPr>
      <w:r>
        <w:rPr>
          <w:rFonts w:hint="eastAsia" w:ascii="宋体" w:hAnsi="宋体" w:cs="宋体"/>
          <w:sz w:val="24"/>
        </w:rPr>
        <w:t xml:space="preserve">投标人公章： </w:t>
      </w:r>
    </w:p>
    <w:p w14:paraId="0A0C03E8">
      <w:pPr>
        <w:widowControl/>
        <w:spacing w:line="590" w:lineRule="exact"/>
        <w:ind w:firstLine="240" w:firstLineChars="100"/>
        <w:jc w:val="left"/>
        <w:rPr>
          <w:rFonts w:ascii="宋体" w:hAnsi="宋体" w:cs="宋体"/>
          <w:sz w:val="24"/>
        </w:rPr>
      </w:pPr>
      <w:r>
        <w:rPr>
          <w:rFonts w:hint="eastAsia" w:ascii="宋体" w:hAnsi="宋体" w:cs="宋体"/>
          <w:sz w:val="24"/>
        </w:rPr>
        <w:t xml:space="preserve">法定代表人签字或盖章： </w:t>
      </w:r>
    </w:p>
    <w:p w14:paraId="057930BE">
      <w:pPr>
        <w:widowControl/>
        <w:spacing w:line="590" w:lineRule="exact"/>
        <w:ind w:firstLine="240" w:firstLineChars="100"/>
        <w:jc w:val="left"/>
        <w:rPr>
          <w:rFonts w:ascii="宋体" w:hAnsi="宋体" w:cs="宋体"/>
          <w:sz w:val="24"/>
        </w:rPr>
      </w:pPr>
      <w:r>
        <w:rPr>
          <w:rFonts w:hint="eastAsia" w:ascii="宋体" w:hAnsi="宋体" w:cs="宋体"/>
          <w:sz w:val="24"/>
        </w:rPr>
        <w:t>日期：</w:t>
      </w:r>
    </w:p>
    <w:p w14:paraId="009C0502">
      <w:pPr>
        <w:widowControl/>
        <w:spacing w:line="590" w:lineRule="exact"/>
        <w:ind w:firstLine="240" w:firstLineChars="100"/>
        <w:jc w:val="left"/>
      </w:pPr>
      <w:r>
        <w:rPr>
          <w:rFonts w:hint="eastAsia" w:ascii="宋体" w:hAnsi="宋体" w:cs="宋体"/>
          <w:sz w:val="24"/>
        </w:rPr>
        <w:t xml:space="preserve">附件                       </w:t>
      </w:r>
      <w:r>
        <w:rPr>
          <w:rFonts w:hint="eastAsia" w:ascii="宋体" w:hAnsi="宋体" w:cs="宋体"/>
          <w:b/>
          <w:bCs/>
          <w:color w:val="000000"/>
          <w:kern w:val="0"/>
          <w:sz w:val="30"/>
          <w:szCs w:val="30"/>
        </w:rPr>
        <w:t>投 标 函</w:t>
      </w:r>
    </w:p>
    <w:p w14:paraId="6D35B310">
      <w:pPr>
        <w:widowControl/>
        <w:spacing w:line="590" w:lineRule="exact"/>
        <w:ind w:firstLine="240" w:firstLineChars="100"/>
        <w:jc w:val="left"/>
        <w:rPr>
          <w:rFonts w:ascii="宋体" w:hAnsi="宋体" w:cs="宋体"/>
          <w:color w:val="000000" w:themeColor="text1"/>
          <w:sz w:val="24"/>
          <w14:textFill>
            <w14:solidFill>
              <w14:schemeClr w14:val="tx1"/>
            </w14:solidFill>
          </w14:textFill>
        </w:rPr>
      </w:pPr>
      <w:r>
        <w:rPr>
          <w:rFonts w:hint="eastAsia" w:ascii="宋体" w:hAnsi="宋体" w:cs="宋体"/>
          <w:sz w:val="24"/>
        </w:rPr>
        <w:t>致</w:t>
      </w:r>
      <w:r>
        <w:rPr>
          <w:rFonts w:hint="eastAsia" w:ascii="宋体" w:hAnsi="宋体" w:cs="宋体"/>
          <w:color w:val="000000" w:themeColor="text1"/>
          <w:sz w:val="24"/>
          <w14:textFill>
            <w14:solidFill>
              <w14:schemeClr w14:val="tx1"/>
            </w14:solidFill>
          </w14:textFill>
        </w:rPr>
        <w:t xml:space="preserve">南通柏海汇污水处理有限公司： </w:t>
      </w:r>
    </w:p>
    <w:p w14:paraId="25FF74F8">
      <w:pPr>
        <w:widowControl/>
        <w:spacing w:line="590" w:lineRule="exact"/>
        <w:ind w:firstLine="240" w:firstLineChars="100"/>
        <w:jc w:val="left"/>
        <w:rPr>
          <w:rFonts w:ascii="宋体" w:hAnsi="宋体" w:cs="宋体"/>
          <w:sz w:val="24"/>
        </w:rPr>
      </w:pPr>
      <w:r>
        <w:rPr>
          <w:rFonts w:hint="eastAsia" w:ascii="宋体" w:hAnsi="宋体" w:cs="宋体"/>
          <w:sz w:val="24"/>
        </w:rPr>
        <w:t xml:space="preserve">根据贵方招标文件，授权代表（姓名、职务）经正式授权并代表投标人（投标人名称、 地址）提交电子投文件。 </w:t>
      </w:r>
    </w:p>
    <w:p w14:paraId="17119A30">
      <w:pPr>
        <w:widowControl/>
        <w:spacing w:line="590" w:lineRule="exact"/>
        <w:ind w:firstLine="240" w:firstLineChars="100"/>
        <w:jc w:val="left"/>
        <w:rPr>
          <w:rFonts w:ascii="宋体" w:hAnsi="宋体" w:cs="宋体"/>
          <w:sz w:val="24"/>
        </w:rPr>
      </w:pPr>
      <w:r>
        <w:rPr>
          <w:rFonts w:hint="eastAsia" w:ascii="宋体" w:hAnsi="宋体" w:cs="宋体"/>
          <w:sz w:val="24"/>
        </w:rPr>
        <w:t xml:space="preserve">据此函，我方宣布同意如下： </w:t>
      </w:r>
    </w:p>
    <w:p w14:paraId="15ADA854">
      <w:pPr>
        <w:widowControl/>
        <w:spacing w:line="590" w:lineRule="exact"/>
        <w:ind w:firstLine="240" w:firstLineChars="100"/>
        <w:jc w:val="left"/>
        <w:rPr>
          <w:rFonts w:ascii="宋体" w:hAnsi="宋体" w:cs="宋体"/>
          <w:sz w:val="24"/>
        </w:rPr>
      </w:pPr>
      <w:r>
        <w:rPr>
          <w:rFonts w:hint="eastAsia" w:ascii="宋体" w:hAnsi="宋体" w:cs="宋体"/>
          <w:sz w:val="24"/>
        </w:rPr>
        <w:t>1、根据已收到的： 招标文件（含答疑），我单位经研究招标文件后，我方愿以人民币</w:t>
      </w:r>
      <w:r>
        <w:rPr>
          <w:rFonts w:hint="eastAsia" w:ascii="宋体" w:hAnsi="宋体" w:cs="宋体"/>
          <w:sz w:val="24"/>
          <w:u w:val="single"/>
        </w:rPr>
        <w:t xml:space="preserve">     </w:t>
      </w:r>
      <w:r>
        <w:rPr>
          <w:rFonts w:hint="eastAsia" w:ascii="宋体" w:hAnsi="宋体" w:cs="宋体"/>
          <w:sz w:val="24"/>
        </w:rPr>
        <w:t xml:space="preserve">元的投标总价（具体详见明细报价一览表）完成该项目。 </w:t>
      </w:r>
    </w:p>
    <w:p w14:paraId="0DE1E827">
      <w:pPr>
        <w:widowControl/>
        <w:spacing w:line="590" w:lineRule="exact"/>
        <w:ind w:firstLine="240" w:firstLineChars="100"/>
        <w:jc w:val="left"/>
        <w:rPr>
          <w:rFonts w:ascii="宋体" w:hAnsi="宋体" w:cs="宋体"/>
          <w:sz w:val="24"/>
        </w:rPr>
      </w:pPr>
      <w:r>
        <w:rPr>
          <w:rFonts w:hint="eastAsia" w:ascii="宋体" w:hAnsi="宋体" w:cs="宋体"/>
          <w:sz w:val="24"/>
        </w:rPr>
        <w:t xml:space="preserve">2、招标响应人已详细审查全部招标文件，包括有关澄清和补充说明（如果有的话）。我们完全理解并同意放弃对这方面有不明及误解的权力。 </w:t>
      </w:r>
    </w:p>
    <w:p w14:paraId="5A79D14D">
      <w:pPr>
        <w:widowControl/>
        <w:spacing w:line="590" w:lineRule="exact"/>
        <w:ind w:firstLine="240" w:firstLineChars="100"/>
        <w:jc w:val="left"/>
        <w:rPr>
          <w:rFonts w:ascii="宋体" w:hAnsi="宋体" w:cs="宋体"/>
          <w:sz w:val="24"/>
        </w:rPr>
      </w:pPr>
      <w:r>
        <w:rPr>
          <w:rFonts w:hint="eastAsia" w:ascii="宋体" w:hAnsi="宋体" w:cs="宋体"/>
          <w:sz w:val="24"/>
        </w:rPr>
        <w:t xml:space="preserve">3、我们同意在从规定的开标之日起六十天为投标文件有效期内严格遵守本投标书的各项承诺。在此期限届满之前，本投标书始终将对我方具有约束力，并随时接受中标。如果中标，本次招标文件和本投标文件（含承诺书）将作为买卖合同的附件。 </w:t>
      </w:r>
    </w:p>
    <w:p w14:paraId="3ED3594A">
      <w:pPr>
        <w:widowControl/>
        <w:spacing w:line="590" w:lineRule="exact"/>
        <w:ind w:firstLine="240" w:firstLineChars="100"/>
        <w:jc w:val="left"/>
        <w:rPr>
          <w:rFonts w:ascii="宋体" w:hAnsi="宋体" w:cs="宋体"/>
          <w:sz w:val="24"/>
        </w:rPr>
      </w:pPr>
      <w:r>
        <w:rPr>
          <w:rFonts w:hint="eastAsia" w:ascii="宋体" w:hAnsi="宋体" w:cs="宋体"/>
          <w:sz w:val="24"/>
        </w:rPr>
        <w:t xml:space="preserve">4、我方愿意履行自己在投标文件中的全部承诺和责任，我方愿意遵守招标文件中对投标者的所有规定。 </w:t>
      </w:r>
    </w:p>
    <w:p w14:paraId="2CA6D7E3">
      <w:pPr>
        <w:widowControl/>
        <w:spacing w:line="590" w:lineRule="exact"/>
        <w:ind w:firstLine="240" w:firstLineChars="100"/>
        <w:jc w:val="left"/>
        <w:rPr>
          <w:rFonts w:ascii="宋体" w:hAnsi="宋体" w:cs="宋体"/>
          <w:sz w:val="24"/>
        </w:rPr>
      </w:pPr>
      <w:r>
        <w:rPr>
          <w:rFonts w:hint="eastAsia" w:ascii="宋体" w:hAnsi="宋体" w:cs="宋体"/>
          <w:sz w:val="24"/>
        </w:rPr>
        <w:t xml:space="preserve">5、我方愿意向招标人提供任何与本次招标文件有关的其他资料。 </w:t>
      </w:r>
    </w:p>
    <w:p w14:paraId="14DE703B">
      <w:pPr>
        <w:widowControl/>
        <w:spacing w:line="590" w:lineRule="exact"/>
        <w:ind w:firstLine="240" w:firstLineChars="100"/>
        <w:jc w:val="left"/>
        <w:rPr>
          <w:rFonts w:ascii="宋体" w:hAnsi="宋体" w:cs="宋体"/>
          <w:sz w:val="24"/>
        </w:rPr>
      </w:pPr>
      <w:r>
        <w:rPr>
          <w:rFonts w:hint="eastAsia" w:ascii="宋体" w:hAnsi="宋体" w:cs="宋体"/>
          <w:sz w:val="24"/>
        </w:rPr>
        <w:t xml:space="preserve">6、我方完全理解招标人有保留在授标之前任何时候接受或拒绝任何投标，以及宣布招 </w:t>
      </w:r>
    </w:p>
    <w:p w14:paraId="51AEE05E">
      <w:pPr>
        <w:widowControl/>
        <w:spacing w:line="590" w:lineRule="exact"/>
        <w:ind w:firstLine="240" w:firstLineChars="100"/>
        <w:jc w:val="left"/>
        <w:rPr>
          <w:rFonts w:ascii="宋体" w:hAnsi="宋体" w:cs="宋体"/>
          <w:sz w:val="24"/>
        </w:rPr>
      </w:pPr>
      <w:r>
        <w:rPr>
          <w:rFonts w:hint="eastAsia" w:ascii="宋体" w:hAnsi="宋体" w:cs="宋体"/>
          <w:sz w:val="24"/>
        </w:rPr>
        <w:t xml:space="preserve">标程序无效或拒绝所有投标的权力。我方完全理解招标人不向未中标人解释未中标理由的义务。 </w:t>
      </w:r>
    </w:p>
    <w:p w14:paraId="5D3DA836">
      <w:pPr>
        <w:widowControl/>
        <w:spacing w:line="590" w:lineRule="exact"/>
        <w:ind w:firstLine="240" w:firstLineChars="100"/>
        <w:jc w:val="left"/>
        <w:rPr>
          <w:rFonts w:ascii="宋体" w:hAnsi="宋体" w:cs="宋体"/>
          <w:sz w:val="24"/>
        </w:rPr>
      </w:pPr>
      <w:r>
        <w:rPr>
          <w:rFonts w:hint="eastAsia" w:ascii="宋体" w:hAnsi="宋体" w:cs="宋体"/>
          <w:sz w:val="24"/>
        </w:rPr>
        <w:t xml:space="preserve">7、我们出具金额为人民币 1000 元整/投标单位的投标保证金。如果我们在本投标文件有效期内撤回投标文件；或在接到中标通知书后的 7 天内未能或拒绝签订合同协议书；出现弄虚作假以及违反招投标法规定的情况；或未能在规定时间内提交履约保证金，招标人有权没收投标担保金，另选中标单位。 </w:t>
      </w:r>
    </w:p>
    <w:p w14:paraId="37A98521">
      <w:pPr>
        <w:widowControl/>
        <w:spacing w:line="590" w:lineRule="exact"/>
        <w:ind w:firstLine="240" w:firstLineChars="100"/>
        <w:jc w:val="left"/>
        <w:rPr>
          <w:rFonts w:ascii="宋体" w:hAnsi="宋体" w:cs="宋体"/>
          <w:sz w:val="24"/>
        </w:rPr>
      </w:pPr>
      <w:r>
        <w:rPr>
          <w:rFonts w:hint="eastAsia" w:ascii="宋体" w:hAnsi="宋体" w:cs="宋体"/>
          <w:sz w:val="24"/>
        </w:rPr>
        <w:t xml:space="preserve">8、投标人同意提供按照招标人可能要求的与其评审有关的一切数据或资料，同时也理解，招标人及招标代理人不负担我们的任何投标费用。 </w:t>
      </w:r>
    </w:p>
    <w:p w14:paraId="0827B0C4">
      <w:pPr>
        <w:widowControl/>
        <w:spacing w:line="590" w:lineRule="exact"/>
        <w:ind w:firstLine="240" w:firstLineChars="100"/>
        <w:jc w:val="left"/>
        <w:rPr>
          <w:rFonts w:ascii="宋体" w:hAnsi="宋体" w:cs="宋体"/>
          <w:sz w:val="24"/>
        </w:rPr>
      </w:pPr>
      <w:r>
        <w:rPr>
          <w:rFonts w:hint="eastAsia" w:ascii="宋体" w:hAnsi="宋体" w:cs="宋体"/>
          <w:sz w:val="24"/>
        </w:rPr>
        <w:t xml:space="preserve">9、投标人确认本招标文件限定的投标时间不影响我们的正常投标。 </w:t>
      </w:r>
    </w:p>
    <w:p w14:paraId="4EB2A80C">
      <w:pPr>
        <w:widowControl/>
        <w:spacing w:line="590" w:lineRule="exact"/>
        <w:ind w:firstLine="240" w:firstLineChars="100"/>
        <w:jc w:val="left"/>
        <w:rPr>
          <w:rFonts w:ascii="宋体" w:hAnsi="宋体" w:cs="宋体"/>
          <w:sz w:val="24"/>
        </w:rPr>
      </w:pPr>
      <w:r>
        <w:rPr>
          <w:rFonts w:hint="eastAsia" w:ascii="宋体" w:hAnsi="宋体" w:cs="宋体"/>
          <w:sz w:val="24"/>
        </w:rPr>
        <w:t xml:space="preserve">10、一旦我方成交，我方将按照相关的法律法规和签订的合同来履行自己的责任和义务。 </w:t>
      </w:r>
    </w:p>
    <w:p w14:paraId="4DF1E8FF">
      <w:pPr>
        <w:widowControl/>
        <w:spacing w:line="590" w:lineRule="exact"/>
        <w:ind w:firstLine="240" w:firstLineChars="100"/>
        <w:jc w:val="left"/>
        <w:rPr>
          <w:rFonts w:ascii="宋体" w:hAnsi="宋体" w:cs="宋体"/>
          <w:sz w:val="24"/>
        </w:rPr>
      </w:pPr>
      <w:r>
        <w:rPr>
          <w:rFonts w:hint="eastAsia" w:ascii="宋体" w:hAnsi="宋体" w:cs="宋体"/>
          <w:sz w:val="24"/>
        </w:rPr>
        <w:t xml:space="preserve">除非另外达成协议并生效，你方的招标文件和中标通知书以及本投标文件将构成约束我们双方的合同。 </w:t>
      </w:r>
    </w:p>
    <w:p w14:paraId="39D185A4">
      <w:pPr>
        <w:widowControl/>
        <w:spacing w:line="590" w:lineRule="exact"/>
        <w:ind w:firstLine="240" w:firstLineChars="100"/>
        <w:jc w:val="left"/>
        <w:rPr>
          <w:rFonts w:ascii="宋体" w:hAnsi="宋体" w:cs="宋体"/>
          <w:sz w:val="24"/>
        </w:rPr>
      </w:pPr>
      <w:r>
        <w:rPr>
          <w:rFonts w:hint="eastAsia" w:ascii="宋体" w:hAnsi="宋体" w:cs="宋体"/>
          <w:sz w:val="24"/>
        </w:rPr>
        <w:t xml:space="preserve">11、在整个招标过程中，我方若有违规行为，贵方可按相关的法律法规给予惩罚。 </w:t>
      </w:r>
    </w:p>
    <w:p w14:paraId="048407CD">
      <w:pPr>
        <w:widowControl/>
        <w:spacing w:line="590" w:lineRule="exact"/>
        <w:ind w:firstLine="240" w:firstLineChars="100"/>
        <w:jc w:val="left"/>
        <w:rPr>
          <w:rFonts w:ascii="宋体" w:hAnsi="宋体" w:cs="宋体"/>
          <w:sz w:val="24"/>
        </w:rPr>
      </w:pPr>
      <w:r>
        <w:rPr>
          <w:rFonts w:hint="eastAsia" w:ascii="宋体" w:hAnsi="宋体" w:cs="宋体"/>
          <w:sz w:val="24"/>
        </w:rPr>
        <w:t xml:space="preserve">投标单位：（盖章） </w:t>
      </w:r>
    </w:p>
    <w:p w14:paraId="4C26BDC4">
      <w:pPr>
        <w:widowControl/>
        <w:spacing w:line="590" w:lineRule="exact"/>
        <w:ind w:firstLine="240" w:firstLineChars="100"/>
        <w:jc w:val="left"/>
        <w:rPr>
          <w:rFonts w:ascii="宋体" w:hAnsi="宋体" w:cs="宋体"/>
          <w:sz w:val="24"/>
        </w:rPr>
      </w:pPr>
      <w:r>
        <w:rPr>
          <w:rFonts w:hint="eastAsia" w:ascii="宋体" w:hAnsi="宋体" w:cs="宋体"/>
          <w:sz w:val="24"/>
        </w:rPr>
        <w:t xml:space="preserve">单位地址： </w:t>
      </w:r>
    </w:p>
    <w:p w14:paraId="7D8C67E4">
      <w:pPr>
        <w:widowControl/>
        <w:spacing w:line="590" w:lineRule="exact"/>
        <w:ind w:firstLine="240" w:firstLineChars="100"/>
        <w:jc w:val="left"/>
        <w:rPr>
          <w:rFonts w:ascii="宋体" w:hAnsi="宋体" w:cs="宋体"/>
          <w:sz w:val="24"/>
        </w:rPr>
      </w:pPr>
      <w:r>
        <w:rPr>
          <w:rFonts w:hint="eastAsia" w:ascii="宋体" w:hAnsi="宋体" w:cs="宋体"/>
          <w:sz w:val="24"/>
        </w:rPr>
        <w:t xml:space="preserve">法定代表人（签名或印鉴）： </w:t>
      </w:r>
    </w:p>
    <w:p w14:paraId="6C5A2E60">
      <w:pPr>
        <w:widowControl/>
        <w:spacing w:line="590" w:lineRule="exact"/>
        <w:ind w:firstLine="240" w:firstLineChars="100"/>
        <w:jc w:val="left"/>
        <w:rPr>
          <w:rFonts w:ascii="宋体" w:hAnsi="宋体" w:cs="宋体"/>
          <w:sz w:val="24"/>
        </w:rPr>
      </w:pPr>
      <w:r>
        <w:rPr>
          <w:rFonts w:hint="eastAsia" w:ascii="宋体" w:hAnsi="宋体" w:cs="宋体"/>
          <w:sz w:val="24"/>
        </w:rPr>
        <w:t xml:space="preserve">授权委托代理人（签名或印鉴）： </w:t>
      </w:r>
    </w:p>
    <w:p w14:paraId="03DF50BF">
      <w:pPr>
        <w:widowControl/>
        <w:spacing w:line="590" w:lineRule="exact"/>
        <w:ind w:firstLine="6000" w:firstLineChars="2500"/>
        <w:jc w:val="left"/>
        <w:rPr>
          <w:rFonts w:ascii="宋体" w:hAnsi="宋体" w:cs="宋体"/>
          <w:sz w:val="24"/>
        </w:rPr>
      </w:pPr>
    </w:p>
    <w:p w14:paraId="43289F83">
      <w:pPr>
        <w:widowControl/>
        <w:spacing w:line="590" w:lineRule="exact"/>
        <w:ind w:firstLine="6000" w:firstLineChars="2500"/>
        <w:jc w:val="left"/>
        <w:rPr>
          <w:rFonts w:ascii="宋体" w:hAnsi="宋体" w:cs="宋体"/>
          <w:sz w:val="24"/>
        </w:rPr>
      </w:pPr>
    </w:p>
    <w:p w14:paraId="54BDF51E">
      <w:pPr>
        <w:widowControl/>
        <w:spacing w:line="590" w:lineRule="exact"/>
        <w:ind w:firstLine="6000" w:firstLineChars="2500"/>
        <w:jc w:val="left"/>
        <w:rPr>
          <w:rFonts w:ascii="宋体" w:hAnsi="宋体" w:cs="宋体"/>
          <w:sz w:val="24"/>
        </w:rPr>
      </w:pPr>
    </w:p>
    <w:p w14:paraId="36BBA515">
      <w:pPr>
        <w:widowControl/>
        <w:spacing w:line="590" w:lineRule="exact"/>
        <w:ind w:firstLine="6960" w:firstLineChars="2900"/>
        <w:jc w:val="left"/>
        <w:rPr>
          <w:rFonts w:ascii="宋体" w:hAnsi="宋体" w:cs="宋体"/>
          <w:sz w:val="24"/>
        </w:rPr>
      </w:pPr>
      <w:r>
        <w:rPr>
          <w:rFonts w:hint="eastAsia" w:ascii="宋体" w:hAnsi="宋体" w:cs="宋体"/>
          <w:sz w:val="24"/>
        </w:rPr>
        <w:t>年  月   日</w:t>
      </w:r>
    </w:p>
    <w:p w14:paraId="4A8DD4DC">
      <w:pPr>
        <w:widowControl/>
        <w:spacing w:line="590" w:lineRule="exact"/>
        <w:ind w:firstLine="240" w:firstLineChars="100"/>
        <w:jc w:val="left"/>
        <w:rPr>
          <w:rFonts w:ascii="宋体" w:hAnsi="宋体" w:cs="宋体"/>
          <w:sz w:val="24"/>
        </w:rPr>
      </w:pPr>
    </w:p>
    <w:p w14:paraId="09E27896">
      <w:pPr>
        <w:widowControl/>
        <w:spacing w:line="590" w:lineRule="exact"/>
        <w:ind w:firstLine="240" w:firstLineChars="100"/>
        <w:jc w:val="left"/>
        <w:rPr>
          <w:rFonts w:ascii="宋体" w:hAnsi="宋体" w:cs="宋体"/>
          <w:sz w:val="24"/>
        </w:rPr>
      </w:pPr>
    </w:p>
    <w:p w14:paraId="0078451B">
      <w:pPr>
        <w:widowControl/>
        <w:spacing w:line="590" w:lineRule="exact"/>
        <w:ind w:firstLine="240" w:firstLineChars="100"/>
        <w:jc w:val="left"/>
        <w:rPr>
          <w:rFonts w:ascii="宋体" w:hAnsi="宋体" w:cs="宋体"/>
          <w:sz w:val="24"/>
        </w:rPr>
      </w:pPr>
    </w:p>
    <w:p w14:paraId="0C42445D">
      <w:pPr>
        <w:widowControl/>
        <w:spacing w:line="590" w:lineRule="exact"/>
        <w:ind w:firstLine="240" w:firstLineChars="100"/>
        <w:jc w:val="left"/>
        <w:rPr>
          <w:rFonts w:ascii="宋体" w:hAnsi="宋体" w:cs="宋体"/>
          <w:sz w:val="24"/>
        </w:rPr>
      </w:pPr>
    </w:p>
    <w:p w14:paraId="22C52EB2">
      <w:pPr>
        <w:widowControl/>
        <w:jc w:val="left"/>
      </w:pPr>
      <w:r>
        <w:rPr>
          <w:rFonts w:hint="eastAsia" w:eastAsia="仿宋_GB2312"/>
          <w:b/>
          <w:sz w:val="28"/>
          <w:szCs w:val="28"/>
        </w:rPr>
        <w:t xml:space="preserve">附件：                </w:t>
      </w:r>
      <w:r>
        <w:rPr>
          <w:rFonts w:hint="eastAsia" w:ascii="宋体" w:hAnsi="宋体" w:cs="宋体"/>
          <w:b/>
          <w:bCs/>
          <w:color w:val="000000"/>
          <w:kern w:val="0"/>
          <w:sz w:val="30"/>
          <w:szCs w:val="30"/>
        </w:rPr>
        <w:t>明细报价一览表</w:t>
      </w:r>
    </w:p>
    <w:p w14:paraId="2DBF58D7">
      <w:pPr>
        <w:widowControl/>
        <w:spacing w:line="400" w:lineRule="exact"/>
        <w:rPr>
          <w:rFonts w:eastAsia="仿宋_GB2312"/>
          <w:b/>
          <w:bCs/>
          <w:sz w:val="28"/>
          <w:szCs w:val="28"/>
        </w:rPr>
      </w:pPr>
    </w:p>
    <w:p w14:paraId="3F2A0115">
      <w:pPr>
        <w:widowControl/>
        <w:jc w:val="left"/>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kern w:val="0"/>
          <w:sz w:val="24"/>
        </w:rPr>
        <w:t>投标项目名称：</w:t>
      </w:r>
      <w:r>
        <w:rPr>
          <w:rFonts w:hint="eastAsia" w:ascii="宋体" w:hAnsi="宋体" w:cs="宋体"/>
          <w:color w:val="000000" w:themeColor="text1"/>
          <w:sz w:val="24"/>
          <w14:textFill>
            <w14:solidFill>
              <w14:schemeClr w14:val="tx1"/>
            </w14:solidFill>
          </w14:textFill>
        </w:rPr>
        <w:t>南通柏海汇污水处理有限公司污泥处置</w:t>
      </w:r>
    </w:p>
    <w:p w14:paraId="058C23DA">
      <w:pPr>
        <w:pStyle w:val="2"/>
        <w:rPr>
          <w:rFonts w:ascii="宋体" w:hAnsi="宋体" w:cs="宋体"/>
          <w:b/>
          <w:bCs/>
          <w:color w:val="000000"/>
          <w:kern w:val="0"/>
          <w:sz w:val="24"/>
        </w:rPr>
      </w:pPr>
    </w:p>
    <w:tbl>
      <w:tblPr>
        <w:tblStyle w:val="13"/>
        <w:tblpPr w:leftFromText="180" w:rightFromText="180" w:vertAnchor="text" w:horzAnchor="page" w:tblpX="1396" w:tblpY="507"/>
        <w:tblOverlap w:val="never"/>
        <w:tblW w:w="8600" w:type="dxa"/>
        <w:tblInd w:w="0" w:type="dxa"/>
        <w:tblLayout w:type="autofit"/>
        <w:tblCellMar>
          <w:top w:w="0" w:type="dxa"/>
          <w:left w:w="108" w:type="dxa"/>
          <w:bottom w:w="0" w:type="dxa"/>
          <w:right w:w="108" w:type="dxa"/>
        </w:tblCellMar>
      </w:tblPr>
      <w:tblGrid>
        <w:gridCol w:w="1021"/>
        <w:gridCol w:w="1096"/>
        <w:gridCol w:w="1020"/>
        <w:gridCol w:w="1331"/>
        <w:gridCol w:w="1331"/>
        <w:gridCol w:w="1015"/>
        <w:gridCol w:w="1786"/>
      </w:tblGrid>
      <w:tr w14:paraId="50A5371D">
        <w:tblPrEx>
          <w:tblCellMar>
            <w:top w:w="0" w:type="dxa"/>
            <w:left w:w="108" w:type="dxa"/>
            <w:bottom w:w="0" w:type="dxa"/>
            <w:right w:w="108" w:type="dxa"/>
          </w:tblCellMar>
        </w:tblPrEx>
        <w:trPr>
          <w:trHeight w:val="810"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BE27F">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序号</w:t>
            </w:r>
          </w:p>
        </w:tc>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5E73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8E40">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期限</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A0CD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污泥处置单价（元/吨）</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C89C1">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污泥处置暂定量（吨）</w:t>
            </w:r>
          </w:p>
        </w:tc>
        <w:tc>
          <w:tcPr>
            <w:tcW w:w="1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D8D2">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总价（元）</w:t>
            </w:r>
          </w:p>
        </w:tc>
      </w:tr>
      <w:tr w14:paraId="4408DB93">
        <w:tblPrEx>
          <w:tblCellMar>
            <w:top w:w="0" w:type="dxa"/>
            <w:left w:w="108" w:type="dxa"/>
            <w:bottom w:w="0" w:type="dxa"/>
            <w:right w:w="108" w:type="dxa"/>
          </w:tblCellMar>
        </w:tblPrEx>
        <w:trPr>
          <w:trHeight w:val="9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4AC4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7496">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污泥处置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10A7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两年</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AFC7E">
            <w:pPr>
              <w:jc w:val="center"/>
              <w:rPr>
                <w:rFonts w:ascii="宋体" w:hAnsi="宋体" w:cs="宋体"/>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BF0B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1600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2D925">
            <w:pPr>
              <w:jc w:val="center"/>
              <w:rPr>
                <w:rFonts w:ascii="宋体" w:hAnsi="宋体" w:cs="宋体"/>
                <w:color w:val="000000"/>
                <w:sz w:val="22"/>
                <w:szCs w:val="22"/>
              </w:rPr>
            </w:pPr>
          </w:p>
        </w:tc>
      </w:tr>
      <w:tr w14:paraId="36DADC18">
        <w:tblPrEx>
          <w:tblCellMar>
            <w:top w:w="0" w:type="dxa"/>
            <w:left w:w="108" w:type="dxa"/>
            <w:bottom w:w="0" w:type="dxa"/>
            <w:right w:w="108" w:type="dxa"/>
          </w:tblCellMar>
        </w:tblPrEx>
        <w:trPr>
          <w:trHeight w:val="78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3C22">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合计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F8776">
            <w:pPr>
              <w:jc w:val="center"/>
              <w:rPr>
                <w:rFonts w:ascii="宋体" w:hAnsi="宋体" w:cs="宋体"/>
                <w:color w:val="000000"/>
                <w:sz w:val="22"/>
                <w:szCs w:val="22"/>
              </w:rPr>
            </w:pPr>
          </w:p>
        </w:tc>
      </w:tr>
    </w:tbl>
    <w:p w14:paraId="2B9B575D">
      <w:pPr>
        <w:pStyle w:val="16"/>
        <w:rPr>
          <w:rFonts w:ascii="宋体" w:hAnsi="宋体" w:cs="宋体"/>
          <w:b/>
          <w:bCs/>
          <w:color w:val="000000"/>
          <w:sz w:val="24"/>
          <w:szCs w:val="24"/>
        </w:rPr>
      </w:pPr>
    </w:p>
    <w:p w14:paraId="51DEB979">
      <w:pPr>
        <w:pStyle w:val="16"/>
        <w:ind w:left="0"/>
      </w:pPr>
    </w:p>
    <w:p w14:paraId="431DBE56">
      <w:pPr>
        <w:widowControl/>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备注：</w:t>
      </w:r>
    </w:p>
    <w:p w14:paraId="5BB96D83">
      <w:pPr>
        <w:widowControl/>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（1）单价不得高于最高限价； </w:t>
      </w:r>
    </w:p>
    <w:p w14:paraId="68571B15">
      <w:pPr>
        <w:widowControl/>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（2）以上报价包括污泥运输和处理处置费（含污泥上车费，运输费、汽 油费、材料费、处理处置费用、税费等）、招标代理费、合同实施过程中不可预 见费用等完成本合同项下的全部费用。 </w:t>
      </w:r>
    </w:p>
    <w:p w14:paraId="31CD7B22">
      <w:pPr>
        <w:widowControl/>
        <w:jc w:val="left"/>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（3）本次招标的污泥量为暂定量，最终结算以实际处置量为准。</w:t>
      </w:r>
    </w:p>
    <w:p w14:paraId="18CCE9DD">
      <w:pPr>
        <w:pStyle w:val="5"/>
        <w:spacing w:line="360" w:lineRule="auto"/>
        <w:ind w:firstLine="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投标人(盖公章及法人章)：</w:t>
      </w:r>
      <w:r>
        <w:rPr>
          <w:rFonts w:hint="eastAsia" w:ascii="仿宋_GB2312" w:hAnsi="仿宋_GB2312" w:eastAsia="仿宋_GB2312" w:cs="仿宋_GB2312"/>
          <w:sz w:val="28"/>
          <w:szCs w:val="28"/>
          <w:u w:val="single"/>
        </w:rPr>
        <w:t xml:space="preserve">                               </w:t>
      </w:r>
    </w:p>
    <w:p w14:paraId="24E19B2F">
      <w:pPr>
        <w:pStyle w:val="5"/>
        <w:spacing w:line="360" w:lineRule="auto"/>
        <w:ind w:firstLine="0"/>
        <w:rPr>
          <w:rFonts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2F2BB87A">
      <w:pPr>
        <w:pStyle w:val="5"/>
        <w:spacing w:line="360" w:lineRule="auto"/>
        <w:ind w:firstLine="0"/>
        <w:rPr>
          <w:rFonts w:ascii="仿宋_GB2312" w:hAnsi="仿宋_GB2312" w:eastAsia="仿宋_GB2312" w:cs="仿宋_GB2312"/>
          <w:sz w:val="28"/>
          <w:szCs w:val="28"/>
          <w:u w:val="single"/>
        </w:rPr>
      </w:pPr>
      <w:r>
        <w:rPr>
          <w:rFonts w:hint="eastAsia" w:ascii="仿宋_GB2312" w:hAnsi="仿宋_GB2312" w:eastAsia="仿宋_GB2312" w:cs="仿宋_GB2312"/>
          <w:b/>
          <w:bCs/>
          <w:sz w:val="28"/>
          <w:szCs w:val="28"/>
        </w:rPr>
        <w:t xml:space="preserve">投标人联系方式： </w:t>
      </w:r>
      <w:r>
        <w:rPr>
          <w:rFonts w:hint="eastAsia" w:ascii="仿宋_GB2312" w:hAnsi="仿宋_GB2312" w:eastAsia="仿宋_GB2312" w:cs="仿宋_GB2312"/>
          <w:b/>
          <w:bCs/>
          <w:sz w:val="28"/>
          <w:szCs w:val="28"/>
          <w:u w:val="single"/>
        </w:rPr>
        <w:t xml:space="preserve">                                    （必填）</w:t>
      </w:r>
    </w:p>
    <w:p w14:paraId="6FEB0DD4">
      <w:pPr>
        <w:spacing w:line="400" w:lineRule="exact"/>
        <w:ind w:firstLine="4620" w:firstLineChars="1650"/>
        <w:rPr>
          <w:rFonts w:ascii="黑体" w:hAnsi="黑体" w:eastAsia="黑体" w:cs="黑体"/>
          <w:sz w:val="28"/>
          <w:szCs w:val="28"/>
        </w:rPr>
      </w:pPr>
      <w:r>
        <w:rPr>
          <w:rFonts w:hint="eastAsia" w:ascii="仿宋_GB2312" w:hAnsi="仿宋_GB2312" w:eastAsia="仿宋_GB2312" w:cs="仿宋_GB2312"/>
          <w:sz w:val="28"/>
          <w:szCs w:val="28"/>
        </w:rPr>
        <w:t>日期：     年    月    日</w:t>
      </w:r>
    </w:p>
    <w:p w14:paraId="7AB35B96">
      <w:pPr>
        <w:spacing w:beforeLines="50" w:afterLines="50"/>
        <w:jc w:val="left"/>
        <w:rPr>
          <w:rFonts w:ascii="宋体" w:hAnsi="宋体" w:cs="宋体"/>
          <w:sz w:val="24"/>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SimSun, 宋体">
    <w:altName w:val="宋体"/>
    <w:panose1 w:val="00000000000000000000"/>
    <w:charset w:val="86"/>
    <w:family w:val="auto"/>
    <w:pitch w:val="default"/>
    <w:sig w:usb0="00000000" w:usb1="00000000" w:usb2="00000000" w:usb3="00000000" w:csb0="00040001"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N2QzNmUyNDk3YjQ3NDQ3OThhYjZiYmZmZjI0YmUifQ=="/>
  </w:docVars>
  <w:rsids>
    <w:rsidRoot w:val="00AE1AEF"/>
    <w:rsid w:val="00034A50"/>
    <w:rsid w:val="00072AB8"/>
    <w:rsid w:val="00072D8B"/>
    <w:rsid w:val="00091356"/>
    <w:rsid w:val="000C79C6"/>
    <w:rsid w:val="000D0AA5"/>
    <w:rsid w:val="000E529B"/>
    <w:rsid w:val="000F00B1"/>
    <w:rsid w:val="000F0BAD"/>
    <w:rsid w:val="00107D18"/>
    <w:rsid w:val="00147C83"/>
    <w:rsid w:val="0018689A"/>
    <w:rsid w:val="001D077D"/>
    <w:rsid w:val="001F5ED6"/>
    <w:rsid w:val="00265C37"/>
    <w:rsid w:val="002C47EA"/>
    <w:rsid w:val="003025FC"/>
    <w:rsid w:val="003830D1"/>
    <w:rsid w:val="003D54E4"/>
    <w:rsid w:val="0040340A"/>
    <w:rsid w:val="00405C3C"/>
    <w:rsid w:val="004135AE"/>
    <w:rsid w:val="00436BD2"/>
    <w:rsid w:val="00441924"/>
    <w:rsid w:val="004A266C"/>
    <w:rsid w:val="004F66B0"/>
    <w:rsid w:val="00522D23"/>
    <w:rsid w:val="006177AB"/>
    <w:rsid w:val="00651036"/>
    <w:rsid w:val="006C4607"/>
    <w:rsid w:val="007E5A81"/>
    <w:rsid w:val="007F07FE"/>
    <w:rsid w:val="00874BD4"/>
    <w:rsid w:val="00933DC1"/>
    <w:rsid w:val="009627B6"/>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DA6A23"/>
    <w:rsid w:val="00E07EA7"/>
    <w:rsid w:val="00E36974"/>
    <w:rsid w:val="00E36CC5"/>
    <w:rsid w:val="00F509E3"/>
    <w:rsid w:val="00F5230B"/>
    <w:rsid w:val="00FD3875"/>
    <w:rsid w:val="00FD5612"/>
    <w:rsid w:val="012C0ECC"/>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4C96842"/>
    <w:rsid w:val="0536722F"/>
    <w:rsid w:val="05E51322"/>
    <w:rsid w:val="062E678E"/>
    <w:rsid w:val="06EC66E0"/>
    <w:rsid w:val="071719AF"/>
    <w:rsid w:val="072E4D05"/>
    <w:rsid w:val="08204E54"/>
    <w:rsid w:val="09066EFE"/>
    <w:rsid w:val="09914637"/>
    <w:rsid w:val="09AF5ECF"/>
    <w:rsid w:val="0A32376B"/>
    <w:rsid w:val="0A7975FC"/>
    <w:rsid w:val="0B2179B5"/>
    <w:rsid w:val="0B6D60DB"/>
    <w:rsid w:val="0C26538A"/>
    <w:rsid w:val="0C4B4392"/>
    <w:rsid w:val="0C882AC3"/>
    <w:rsid w:val="0CDC2E52"/>
    <w:rsid w:val="0E1944B9"/>
    <w:rsid w:val="0F5865F9"/>
    <w:rsid w:val="0F8A74E3"/>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8C5367"/>
    <w:rsid w:val="18906962"/>
    <w:rsid w:val="18C762E9"/>
    <w:rsid w:val="191D3427"/>
    <w:rsid w:val="19EB4BB1"/>
    <w:rsid w:val="1A4F5002"/>
    <w:rsid w:val="1A91517D"/>
    <w:rsid w:val="1AF7477F"/>
    <w:rsid w:val="1B6D65DE"/>
    <w:rsid w:val="1C8F3086"/>
    <w:rsid w:val="1CB62939"/>
    <w:rsid w:val="1D087506"/>
    <w:rsid w:val="1D8F1492"/>
    <w:rsid w:val="1DB72B93"/>
    <w:rsid w:val="1EAD4C62"/>
    <w:rsid w:val="1EB432D2"/>
    <w:rsid w:val="1EC946A9"/>
    <w:rsid w:val="1FF64698"/>
    <w:rsid w:val="214308D6"/>
    <w:rsid w:val="22001566"/>
    <w:rsid w:val="229253AC"/>
    <w:rsid w:val="22A038DB"/>
    <w:rsid w:val="22F4579D"/>
    <w:rsid w:val="239006C7"/>
    <w:rsid w:val="24B3270E"/>
    <w:rsid w:val="25500B83"/>
    <w:rsid w:val="261D4E54"/>
    <w:rsid w:val="26246BDA"/>
    <w:rsid w:val="272C4834"/>
    <w:rsid w:val="27337EA0"/>
    <w:rsid w:val="274B11CB"/>
    <w:rsid w:val="281E4B4A"/>
    <w:rsid w:val="285D2684"/>
    <w:rsid w:val="28A264D2"/>
    <w:rsid w:val="28E01405"/>
    <w:rsid w:val="28F2343C"/>
    <w:rsid w:val="290C4BE6"/>
    <w:rsid w:val="292C49EE"/>
    <w:rsid w:val="296A7AB6"/>
    <w:rsid w:val="29D24455"/>
    <w:rsid w:val="2A773CE4"/>
    <w:rsid w:val="2AD43CD9"/>
    <w:rsid w:val="2B714331"/>
    <w:rsid w:val="2B7C4308"/>
    <w:rsid w:val="2BFF288E"/>
    <w:rsid w:val="2C6B6A20"/>
    <w:rsid w:val="2C775E84"/>
    <w:rsid w:val="2D6234C6"/>
    <w:rsid w:val="2D71156A"/>
    <w:rsid w:val="2D7725A5"/>
    <w:rsid w:val="2E297648"/>
    <w:rsid w:val="2E4436A6"/>
    <w:rsid w:val="2E880F9C"/>
    <w:rsid w:val="2EB35CE5"/>
    <w:rsid w:val="2EEE679A"/>
    <w:rsid w:val="2F8975BB"/>
    <w:rsid w:val="300B43F1"/>
    <w:rsid w:val="30941F4F"/>
    <w:rsid w:val="309769AC"/>
    <w:rsid w:val="30C36025"/>
    <w:rsid w:val="310916C3"/>
    <w:rsid w:val="3187055B"/>
    <w:rsid w:val="31EB6A22"/>
    <w:rsid w:val="32232C63"/>
    <w:rsid w:val="32B40345"/>
    <w:rsid w:val="32E323D6"/>
    <w:rsid w:val="32EA59E0"/>
    <w:rsid w:val="3382020A"/>
    <w:rsid w:val="33C049FD"/>
    <w:rsid w:val="33F0079A"/>
    <w:rsid w:val="341744ED"/>
    <w:rsid w:val="34D52A91"/>
    <w:rsid w:val="350F2B42"/>
    <w:rsid w:val="35572DDD"/>
    <w:rsid w:val="35685624"/>
    <w:rsid w:val="35F1601E"/>
    <w:rsid w:val="3698327F"/>
    <w:rsid w:val="36A4441A"/>
    <w:rsid w:val="36A63E80"/>
    <w:rsid w:val="36E37079"/>
    <w:rsid w:val="37147A50"/>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DA14BAA"/>
    <w:rsid w:val="3E9926CE"/>
    <w:rsid w:val="3EAD16DA"/>
    <w:rsid w:val="3F5605BF"/>
    <w:rsid w:val="3FB07CDD"/>
    <w:rsid w:val="40565C15"/>
    <w:rsid w:val="4110479E"/>
    <w:rsid w:val="412F731A"/>
    <w:rsid w:val="414803DC"/>
    <w:rsid w:val="418C6013"/>
    <w:rsid w:val="42103A21"/>
    <w:rsid w:val="42310CD2"/>
    <w:rsid w:val="423B42BA"/>
    <w:rsid w:val="425D0EDB"/>
    <w:rsid w:val="427F68B8"/>
    <w:rsid w:val="42D10BBC"/>
    <w:rsid w:val="42F26D1B"/>
    <w:rsid w:val="43203001"/>
    <w:rsid w:val="435F273B"/>
    <w:rsid w:val="436B7FDA"/>
    <w:rsid w:val="43707F92"/>
    <w:rsid w:val="43EE5C68"/>
    <w:rsid w:val="44B32010"/>
    <w:rsid w:val="455A2CCE"/>
    <w:rsid w:val="458959D4"/>
    <w:rsid w:val="45BA1E51"/>
    <w:rsid w:val="468F3468"/>
    <w:rsid w:val="47997CE8"/>
    <w:rsid w:val="47F2787B"/>
    <w:rsid w:val="480450BA"/>
    <w:rsid w:val="48A10B88"/>
    <w:rsid w:val="48D952E4"/>
    <w:rsid w:val="48DA400F"/>
    <w:rsid w:val="493B56A4"/>
    <w:rsid w:val="49D4047F"/>
    <w:rsid w:val="4A9E4929"/>
    <w:rsid w:val="4AA45EC9"/>
    <w:rsid w:val="4AB726C9"/>
    <w:rsid w:val="4B4614E8"/>
    <w:rsid w:val="4C017B05"/>
    <w:rsid w:val="4C8E75EA"/>
    <w:rsid w:val="4C8F3D85"/>
    <w:rsid w:val="4CAF1D45"/>
    <w:rsid w:val="4D030B62"/>
    <w:rsid w:val="4D095335"/>
    <w:rsid w:val="4D136CD5"/>
    <w:rsid w:val="4D8D2AF2"/>
    <w:rsid w:val="4E024AA5"/>
    <w:rsid w:val="4EE536A8"/>
    <w:rsid w:val="4F147B4F"/>
    <w:rsid w:val="4FB35C8C"/>
    <w:rsid w:val="50064FEA"/>
    <w:rsid w:val="500D694B"/>
    <w:rsid w:val="50157031"/>
    <w:rsid w:val="52E02222"/>
    <w:rsid w:val="53456960"/>
    <w:rsid w:val="534B3C62"/>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C6427BE"/>
    <w:rsid w:val="5C8F57E8"/>
    <w:rsid w:val="5C9B365E"/>
    <w:rsid w:val="5DDE3802"/>
    <w:rsid w:val="5DEF2DEC"/>
    <w:rsid w:val="5E5178F8"/>
    <w:rsid w:val="5FCD1D80"/>
    <w:rsid w:val="5FF46CC2"/>
    <w:rsid w:val="6042072E"/>
    <w:rsid w:val="604D1785"/>
    <w:rsid w:val="606E1EF2"/>
    <w:rsid w:val="60761C28"/>
    <w:rsid w:val="617E1951"/>
    <w:rsid w:val="62050EC9"/>
    <w:rsid w:val="62F32D38"/>
    <w:rsid w:val="62FB6C04"/>
    <w:rsid w:val="631A740A"/>
    <w:rsid w:val="6336277D"/>
    <w:rsid w:val="63591EDD"/>
    <w:rsid w:val="63AB23D8"/>
    <w:rsid w:val="63C445C8"/>
    <w:rsid w:val="64285AC1"/>
    <w:rsid w:val="64417F62"/>
    <w:rsid w:val="64BE6A54"/>
    <w:rsid w:val="650418B5"/>
    <w:rsid w:val="66067D9A"/>
    <w:rsid w:val="66AD0E93"/>
    <w:rsid w:val="67B23F59"/>
    <w:rsid w:val="688E4077"/>
    <w:rsid w:val="69152919"/>
    <w:rsid w:val="692300A9"/>
    <w:rsid w:val="694C3F80"/>
    <w:rsid w:val="69A3171D"/>
    <w:rsid w:val="69C56E29"/>
    <w:rsid w:val="6A86735E"/>
    <w:rsid w:val="6B0831C2"/>
    <w:rsid w:val="6B214637"/>
    <w:rsid w:val="6B382892"/>
    <w:rsid w:val="6B727B71"/>
    <w:rsid w:val="6D187100"/>
    <w:rsid w:val="6DC8512C"/>
    <w:rsid w:val="6DDB4AA1"/>
    <w:rsid w:val="6DE244ED"/>
    <w:rsid w:val="6DE752F6"/>
    <w:rsid w:val="6E71421E"/>
    <w:rsid w:val="6F806465"/>
    <w:rsid w:val="6FFB08CE"/>
    <w:rsid w:val="709E0E70"/>
    <w:rsid w:val="70D373F9"/>
    <w:rsid w:val="711A5A94"/>
    <w:rsid w:val="71C56874"/>
    <w:rsid w:val="720E53D0"/>
    <w:rsid w:val="725B146D"/>
    <w:rsid w:val="739218D3"/>
    <w:rsid w:val="73935B1A"/>
    <w:rsid w:val="73CE5DC4"/>
    <w:rsid w:val="744A0F6D"/>
    <w:rsid w:val="745540AB"/>
    <w:rsid w:val="74696271"/>
    <w:rsid w:val="75F46CBE"/>
    <w:rsid w:val="762647C2"/>
    <w:rsid w:val="766E5C13"/>
    <w:rsid w:val="76B85CD3"/>
    <w:rsid w:val="779571D0"/>
    <w:rsid w:val="78196F95"/>
    <w:rsid w:val="79790728"/>
    <w:rsid w:val="7A664E53"/>
    <w:rsid w:val="7A794B87"/>
    <w:rsid w:val="7AA46634"/>
    <w:rsid w:val="7AA8546C"/>
    <w:rsid w:val="7BA4350A"/>
    <w:rsid w:val="7C574669"/>
    <w:rsid w:val="7CA710B7"/>
    <w:rsid w:val="7DF10ED8"/>
    <w:rsid w:val="7EAD4DFF"/>
    <w:rsid w:val="7EE13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7"/>
    <w:autoRedefine/>
    <w:qFormat/>
    <w:uiPriority w:val="0"/>
    <w:pPr>
      <w:spacing w:after="120"/>
    </w:pPr>
  </w:style>
  <w:style w:type="paragraph" w:customStyle="1" w:styleId="3">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5">
    <w:name w:val="Normal Indent"/>
    <w:basedOn w:val="1"/>
    <w:link w:val="18"/>
    <w:autoRedefine/>
    <w:qFormat/>
    <w:uiPriority w:val="99"/>
    <w:pPr>
      <w:adjustRightInd w:val="0"/>
      <w:spacing w:line="360" w:lineRule="atLeast"/>
      <w:ind w:firstLine="482"/>
      <w:textAlignment w:val="baseline"/>
    </w:pPr>
    <w:rPr>
      <w:kern w:val="0"/>
      <w:sz w:val="24"/>
    </w:rPr>
  </w:style>
  <w:style w:type="paragraph" w:styleId="6">
    <w:name w:val="Plain Text"/>
    <w:basedOn w:val="1"/>
    <w:next w:val="3"/>
    <w:autoRedefine/>
    <w:qFormat/>
    <w:uiPriority w:val="99"/>
    <w:rPr>
      <w:rFonts w:ascii="宋体" w:hAnsi="Courier New"/>
      <w:sz w:val="24"/>
      <w:szCs w:val="20"/>
    </w:rPr>
  </w:style>
  <w:style w:type="paragraph" w:styleId="7">
    <w:name w:val="Balloon Text"/>
    <w:basedOn w:val="1"/>
    <w:link w:val="21"/>
    <w:autoRedefine/>
    <w:semiHidden/>
    <w:unhideWhenUsed/>
    <w:qFormat/>
    <w:uiPriority w:val="99"/>
    <w:rPr>
      <w:sz w:val="18"/>
      <w:szCs w:val="18"/>
    </w:rPr>
  </w:style>
  <w:style w:type="paragraph" w:styleId="8">
    <w:name w:val="footer"/>
    <w:basedOn w:val="1"/>
    <w:link w:val="20"/>
    <w:autoRedefine/>
    <w:unhideWhenUsed/>
    <w:qFormat/>
    <w:uiPriority w:val="99"/>
    <w:pPr>
      <w:tabs>
        <w:tab w:val="center" w:pos="4153"/>
        <w:tab w:val="right" w:pos="8306"/>
      </w:tabs>
      <w:snapToGrid w:val="0"/>
      <w:jc w:val="left"/>
    </w:pPr>
    <w:rPr>
      <w:sz w:val="18"/>
      <w:szCs w:val="18"/>
    </w:rPr>
  </w:style>
  <w:style w:type="paragraph" w:styleId="9">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autoRedefine/>
    <w:qFormat/>
    <w:uiPriority w:val="0"/>
    <w:pPr>
      <w:jc w:val="center"/>
    </w:pPr>
    <w:rPr>
      <w:rFonts w:ascii="Arial Black" w:hAnsi="Arial Black" w:eastAsia="仿宋_GB2312"/>
      <w:b/>
      <w:sz w:val="44"/>
      <w:szCs w:val="32"/>
    </w:rPr>
  </w:style>
  <w:style w:type="paragraph" w:styleId="12">
    <w:name w:val="Body Text First Indent"/>
    <w:basedOn w:val="1"/>
    <w:autoRedefine/>
    <w:qFormat/>
    <w:uiPriority w:val="0"/>
    <w:pPr>
      <w:spacing w:line="360" w:lineRule="auto"/>
      <w:ind w:firstLine="482"/>
    </w:pPr>
    <w:rPr>
      <w:b/>
      <w:sz w:val="24"/>
    </w:rPr>
  </w:style>
  <w:style w:type="table" w:styleId="14">
    <w:name w:val="Table Grid"/>
    <w:basedOn w:val="1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character" w:customStyle="1" w:styleId="17">
    <w:name w:val="正文文本 Char"/>
    <w:basedOn w:val="15"/>
    <w:link w:val="2"/>
    <w:autoRedefine/>
    <w:qFormat/>
    <w:uiPriority w:val="0"/>
    <w:rPr>
      <w:rFonts w:ascii="Times New Roman" w:hAnsi="Times New Roman" w:eastAsia="宋体" w:cs="Times New Roman"/>
      <w:szCs w:val="24"/>
    </w:rPr>
  </w:style>
  <w:style w:type="character" w:customStyle="1" w:styleId="18">
    <w:name w:val="正文缩进 Char"/>
    <w:link w:val="5"/>
    <w:autoRedefine/>
    <w:qFormat/>
    <w:locked/>
    <w:uiPriority w:val="99"/>
    <w:rPr>
      <w:rFonts w:ascii="Times New Roman" w:hAnsi="Times New Roman" w:eastAsia="宋体" w:cs="Times New Roman"/>
      <w:kern w:val="0"/>
      <w:sz w:val="24"/>
      <w:szCs w:val="24"/>
    </w:rPr>
  </w:style>
  <w:style w:type="character" w:customStyle="1" w:styleId="19">
    <w:name w:val="页眉 Char"/>
    <w:basedOn w:val="15"/>
    <w:link w:val="9"/>
    <w:autoRedefine/>
    <w:qFormat/>
    <w:uiPriority w:val="99"/>
    <w:rPr>
      <w:rFonts w:ascii="Times New Roman" w:hAnsi="Times New Roman" w:eastAsia="宋体" w:cs="Times New Roman"/>
      <w:sz w:val="18"/>
      <w:szCs w:val="18"/>
    </w:rPr>
  </w:style>
  <w:style w:type="character" w:customStyle="1" w:styleId="20">
    <w:name w:val="页脚 Char"/>
    <w:basedOn w:val="15"/>
    <w:link w:val="8"/>
    <w:autoRedefine/>
    <w:qFormat/>
    <w:uiPriority w:val="99"/>
    <w:rPr>
      <w:rFonts w:ascii="Times New Roman" w:hAnsi="Times New Roman" w:eastAsia="宋体" w:cs="Times New Roman"/>
      <w:sz w:val="18"/>
      <w:szCs w:val="18"/>
    </w:rPr>
  </w:style>
  <w:style w:type="character" w:customStyle="1" w:styleId="21">
    <w:name w:val="批注框文本 Char"/>
    <w:basedOn w:val="15"/>
    <w:link w:val="7"/>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5"/>
    <w:autoRedefine/>
    <w:qFormat/>
    <w:uiPriority w:val="0"/>
    <w:rPr>
      <w:rFonts w:hint="eastAsia" w:ascii="宋体" w:hAnsi="宋体" w:eastAsia="宋体" w:cs="宋体"/>
      <w:color w:val="000000"/>
      <w:sz w:val="20"/>
      <w:szCs w:val="20"/>
      <w:u w:val="none"/>
    </w:rPr>
  </w:style>
  <w:style w:type="character" w:customStyle="1" w:styleId="24">
    <w:name w:val="font31"/>
    <w:basedOn w:val="15"/>
    <w:autoRedefine/>
    <w:qFormat/>
    <w:uiPriority w:val="0"/>
    <w:rPr>
      <w:rFonts w:hint="eastAsia" w:ascii="宋体" w:hAnsi="宋体" w:eastAsia="宋体" w:cs="宋体"/>
      <w:color w:val="FF0000"/>
      <w:sz w:val="20"/>
      <w:szCs w:val="20"/>
      <w:u w:val="none"/>
    </w:rPr>
  </w:style>
  <w:style w:type="character" w:customStyle="1" w:styleId="25">
    <w:name w:val="font21"/>
    <w:basedOn w:val="15"/>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8</Pages>
  <Words>3988</Words>
  <Characters>4070</Characters>
  <Lines>32</Lines>
  <Paragraphs>9</Paragraphs>
  <TotalTime>12</TotalTime>
  <ScaleCrop>false</ScaleCrop>
  <LinksUpToDate>false</LinksUpToDate>
  <CharactersWithSpaces>4409</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2024-05-14T05:36:00Z</cp:lastPrinted>
  <dcterms:modified xsi:type="dcterms:W3CDTF">2025-02-14T02:32:16Z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3F12D3B40E734668AA72C8D0F78F1D03_13</vt:lpwstr>
  </property>
  <property fmtid="{D5CDD505-2E9C-101B-9397-08002B2CF9AE}" pid="4" name="KSOTemplateDocerSaveRecord">
    <vt:lpwstr>eyJoZGlkIjoiNGQxN2QzNmUyNDk3YjQ3NDQ3OThhYjZiYmZmZjI0YmUiLCJ1c2VySWQiOiIyODAzNDY3ODEifQ==</vt:lpwstr>
  </property>
</Properties>
</file>