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p>
    <w:p>
      <w:pPr>
        <w:spacing w:line="360" w:lineRule="auto"/>
        <w:jc w:val="center"/>
        <w:rPr>
          <w:rFonts w:hint="eastAsia" w:ascii="宋体" w:hAnsi="宋体" w:cs="宋体"/>
          <w:b/>
          <w:sz w:val="36"/>
          <w:szCs w:val="36"/>
          <w:highlight w:val="none"/>
          <w:lang w:eastAsia="zh-CN"/>
        </w:rPr>
      </w:pPr>
      <w:r>
        <w:rPr>
          <w:rFonts w:hint="eastAsia" w:ascii="宋体" w:hAnsi="宋体" w:cs="宋体"/>
          <w:b/>
          <w:sz w:val="36"/>
          <w:szCs w:val="36"/>
          <w:highlight w:val="none"/>
        </w:rPr>
        <w:t>南通滨江</w:t>
      </w:r>
      <w:r>
        <w:rPr>
          <w:rFonts w:hint="eastAsia" w:ascii="宋体" w:hAnsi="宋体" w:cs="宋体"/>
          <w:b/>
          <w:sz w:val="36"/>
          <w:szCs w:val="36"/>
          <w:highlight w:val="none"/>
          <w:lang w:eastAsia="zh-CN"/>
        </w:rPr>
        <w:t>洲际酒店</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u w:val="single"/>
          <w:lang w:val="en-US" w:eastAsia="zh-CN"/>
        </w:rPr>
        <w:t>锅炉水处理</w:t>
      </w:r>
      <w:r>
        <w:rPr>
          <w:rFonts w:hint="eastAsia" w:ascii="宋体" w:hAnsi="宋体" w:cs="宋体"/>
          <w:b/>
          <w:sz w:val="36"/>
          <w:szCs w:val="36"/>
          <w:highlight w:val="none"/>
        </w:rPr>
        <w:t>项目</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b/>
          <w:sz w:val="44"/>
          <w:szCs w:val="44"/>
          <w:highlight w:val="none"/>
        </w:rPr>
      </w:pPr>
    </w:p>
    <w:p>
      <w:pPr>
        <w:spacing w:line="360" w:lineRule="auto"/>
        <w:jc w:val="center"/>
        <w:rPr>
          <w:b/>
          <w:sz w:val="44"/>
          <w:szCs w:val="44"/>
          <w:highlight w:val="none"/>
        </w:rPr>
      </w:pPr>
    </w:p>
    <w:p>
      <w:pPr>
        <w:spacing w:line="360" w:lineRule="auto"/>
        <w:jc w:val="center"/>
        <w:rPr>
          <w:b/>
          <w:sz w:val="44"/>
          <w:szCs w:val="44"/>
          <w:highlight w:val="none"/>
        </w:rPr>
      </w:pPr>
      <w:r>
        <w:rPr>
          <w:rFonts w:hint="eastAsia"/>
          <w:b/>
          <w:sz w:val="44"/>
          <w:szCs w:val="44"/>
          <w:highlight w:val="none"/>
        </w:rPr>
        <w:t>招标文件</w:t>
      </w: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jc w:val="both"/>
        <w:rPr>
          <w:sz w:val="28"/>
          <w:szCs w:val="28"/>
          <w:highlight w:val="none"/>
        </w:rPr>
      </w:pPr>
    </w:p>
    <w:p>
      <w:pPr>
        <w:spacing w:line="360" w:lineRule="auto"/>
        <w:jc w:val="center"/>
        <w:rPr>
          <w:sz w:val="28"/>
          <w:szCs w:val="28"/>
          <w:highlight w:val="none"/>
        </w:rPr>
      </w:pPr>
    </w:p>
    <w:p>
      <w:pPr>
        <w:spacing w:line="360" w:lineRule="auto"/>
        <w:ind w:firstLine="1120" w:firstLineChars="400"/>
        <w:jc w:val="left"/>
        <w:rPr>
          <w:rFonts w:hint="eastAsia" w:eastAsiaTheme="minorEastAsia"/>
          <w:sz w:val="28"/>
          <w:szCs w:val="28"/>
          <w:highlight w:val="none"/>
          <w:u w:val="none"/>
          <w:lang w:eastAsia="zh-CN"/>
        </w:rPr>
      </w:pPr>
      <w:r>
        <w:rPr>
          <w:rFonts w:hint="eastAsia"/>
          <w:sz w:val="28"/>
          <w:szCs w:val="28"/>
          <w:highlight w:val="none"/>
        </w:rPr>
        <w:t>项目名称：</w:t>
      </w:r>
      <w:r>
        <w:rPr>
          <w:rFonts w:hint="eastAsia"/>
          <w:sz w:val="28"/>
          <w:szCs w:val="28"/>
          <w:highlight w:val="none"/>
          <w:u w:val="none"/>
          <w:lang w:eastAsia="zh-CN"/>
        </w:rPr>
        <w:t>南通滨江洲际酒店</w:t>
      </w:r>
      <w:r>
        <w:rPr>
          <w:rFonts w:hint="eastAsia"/>
          <w:sz w:val="28"/>
          <w:szCs w:val="28"/>
          <w:highlight w:val="none"/>
          <w:u w:val="single"/>
          <w:lang w:val="en-US" w:eastAsia="zh-CN"/>
        </w:rPr>
        <w:t>锅炉水处理</w:t>
      </w:r>
      <w:r>
        <w:rPr>
          <w:rFonts w:hint="eastAsia"/>
          <w:sz w:val="28"/>
          <w:szCs w:val="28"/>
          <w:highlight w:val="none"/>
          <w:u w:val="none"/>
          <w:lang w:eastAsia="zh-CN"/>
        </w:rPr>
        <w:t>项目</w:t>
      </w:r>
    </w:p>
    <w:p>
      <w:pPr>
        <w:spacing w:line="360" w:lineRule="auto"/>
        <w:rPr>
          <w:sz w:val="28"/>
          <w:szCs w:val="28"/>
          <w:highlight w:val="none"/>
          <w:u w:val="none"/>
        </w:rPr>
      </w:pPr>
    </w:p>
    <w:p>
      <w:pPr>
        <w:spacing w:line="360" w:lineRule="auto"/>
        <w:ind w:firstLine="1120" w:firstLineChars="400"/>
        <w:rPr>
          <w:rFonts w:hint="eastAsia" w:eastAsiaTheme="minorEastAsia"/>
          <w:sz w:val="28"/>
          <w:szCs w:val="28"/>
          <w:highlight w:val="none"/>
          <w:u w:val="single"/>
          <w:lang w:eastAsia="zh-CN"/>
        </w:rPr>
      </w:pPr>
      <w:r>
        <w:rPr>
          <w:rFonts w:hint="eastAsia"/>
          <w:sz w:val="28"/>
          <w:szCs w:val="28"/>
          <w:highlight w:val="none"/>
        </w:rPr>
        <w:t>招标单位</w:t>
      </w:r>
      <w:r>
        <w:rPr>
          <w:rFonts w:hint="eastAsia"/>
          <w:sz w:val="28"/>
          <w:szCs w:val="28"/>
          <w:highlight w:val="none"/>
          <w:lang w:eastAsia="zh-CN"/>
        </w:rPr>
        <w:t>：</w:t>
      </w:r>
      <w:r>
        <w:rPr>
          <w:rFonts w:hint="eastAsia"/>
          <w:sz w:val="28"/>
          <w:szCs w:val="28"/>
          <w:highlight w:val="none"/>
          <w:u w:val="single"/>
        </w:rPr>
        <w:t>南通滨江</w:t>
      </w:r>
      <w:r>
        <w:rPr>
          <w:rFonts w:hint="eastAsia"/>
          <w:sz w:val="28"/>
          <w:szCs w:val="28"/>
          <w:highlight w:val="none"/>
          <w:u w:val="single"/>
          <w:lang w:eastAsia="zh-CN"/>
        </w:rPr>
        <w:t>酒店管理有限公司</w:t>
      </w:r>
    </w:p>
    <w:p>
      <w:pPr>
        <w:spacing w:line="360" w:lineRule="auto"/>
        <w:rPr>
          <w:sz w:val="28"/>
          <w:szCs w:val="28"/>
          <w:highlight w:val="none"/>
          <w:u w:val="single"/>
        </w:rPr>
      </w:pPr>
    </w:p>
    <w:p>
      <w:pPr>
        <w:spacing w:line="360" w:lineRule="auto"/>
        <w:ind w:firstLine="2240" w:firstLineChars="800"/>
        <w:rPr>
          <w:sz w:val="28"/>
          <w:szCs w:val="28"/>
          <w:highlight w:val="none"/>
        </w:rPr>
      </w:pPr>
    </w:p>
    <w:p>
      <w:pPr>
        <w:spacing w:line="360" w:lineRule="auto"/>
        <w:ind w:firstLine="3080" w:firstLineChars="1100"/>
        <w:rPr>
          <w:sz w:val="28"/>
          <w:szCs w:val="28"/>
          <w:highlight w:val="none"/>
        </w:rPr>
      </w:pPr>
      <w:r>
        <w:rPr>
          <w:rFonts w:hint="eastAsia"/>
          <w:sz w:val="28"/>
          <w:szCs w:val="28"/>
          <w:highlight w:val="none"/>
        </w:rPr>
        <w:t>202</w:t>
      </w:r>
      <w:r>
        <w:rPr>
          <w:rFonts w:hint="eastAsia"/>
          <w:sz w:val="28"/>
          <w:szCs w:val="28"/>
          <w:highlight w:val="none"/>
          <w:lang w:val="en-US" w:eastAsia="zh-CN"/>
        </w:rPr>
        <w:t>3</w:t>
      </w:r>
      <w:r>
        <w:rPr>
          <w:rFonts w:hint="eastAsia"/>
          <w:sz w:val="28"/>
          <w:szCs w:val="28"/>
          <w:highlight w:val="none"/>
        </w:rPr>
        <w:t xml:space="preserve">年 </w:t>
      </w:r>
      <w:r>
        <w:rPr>
          <w:rFonts w:hint="eastAsia"/>
          <w:sz w:val="28"/>
          <w:szCs w:val="28"/>
          <w:highlight w:val="none"/>
          <w:lang w:val="en-US" w:eastAsia="zh-CN"/>
        </w:rPr>
        <w:t xml:space="preserve"> 9 </w:t>
      </w:r>
      <w:r>
        <w:rPr>
          <w:rFonts w:hint="eastAsia"/>
          <w:sz w:val="28"/>
          <w:szCs w:val="28"/>
          <w:highlight w:val="none"/>
        </w:rPr>
        <w:t>月</w:t>
      </w:r>
      <w:r>
        <w:rPr>
          <w:rFonts w:hint="eastAsia"/>
          <w:sz w:val="28"/>
          <w:szCs w:val="28"/>
          <w:highlight w:val="none"/>
          <w:lang w:val="en-US" w:eastAsia="zh-CN"/>
        </w:rPr>
        <w:t xml:space="preserve">  22 </w:t>
      </w:r>
      <w:r>
        <w:rPr>
          <w:rFonts w:hint="eastAsia"/>
          <w:sz w:val="28"/>
          <w:szCs w:val="28"/>
          <w:highlight w:val="none"/>
        </w:rPr>
        <w:t>日</w:t>
      </w:r>
    </w:p>
    <w:p>
      <w:pPr>
        <w:spacing w:line="360" w:lineRule="auto"/>
        <w:rPr>
          <w:sz w:val="28"/>
          <w:szCs w:val="28"/>
          <w:highlight w:val="none"/>
        </w:rPr>
      </w:pPr>
    </w:p>
    <w:p>
      <w:pPr>
        <w:spacing w:line="360" w:lineRule="auto"/>
        <w:rPr>
          <w:rFonts w:hint="eastAsia" w:ascii="宋体" w:hAnsi="宋体" w:cs="宋体" w:eastAsiaTheme="minorEastAsia"/>
          <w:b/>
          <w:bCs/>
          <w:sz w:val="24"/>
          <w:szCs w:val="24"/>
          <w:highlight w:val="none"/>
          <w:lang w:eastAsia="zh-CN"/>
        </w:rPr>
      </w:pPr>
      <w:r>
        <w:rPr>
          <w:rFonts w:hint="eastAsia" w:ascii="宋体" w:hAnsi="宋体" w:cs="宋体"/>
          <w:b/>
          <w:bCs/>
          <w:sz w:val="24"/>
          <w:szCs w:val="24"/>
          <w:highlight w:val="none"/>
        </w:rPr>
        <w:t>一、项目概况</w:t>
      </w:r>
      <w:r>
        <w:rPr>
          <w:rFonts w:hint="eastAsia" w:ascii="宋体" w:hAnsi="宋体" w:cs="宋体"/>
          <w:b/>
          <w:bCs/>
          <w:sz w:val="24"/>
          <w:szCs w:val="24"/>
          <w:highlight w:val="none"/>
          <w:lang w:eastAsia="zh-CN"/>
        </w:rPr>
        <w:t>：</w:t>
      </w:r>
    </w:p>
    <w:p>
      <w:pPr>
        <w:spacing w:line="360" w:lineRule="auto"/>
        <w:ind w:firstLine="480" w:firstLineChars="20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南通滨江洲际酒店</w:t>
      </w:r>
      <w:r>
        <w:rPr>
          <w:rFonts w:hint="eastAsia" w:ascii="宋体" w:hAnsi="宋体" w:eastAsia="宋体"/>
          <w:sz w:val="24"/>
          <w:szCs w:val="24"/>
          <w:highlight w:val="none"/>
          <w:u w:val="single"/>
          <w:lang w:val="en-US" w:eastAsia="zh-CN"/>
        </w:rPr>
        <w:t>锅炉水处理</w:t>
      </w:r>
      <w:r>
        <w:rPr>
          <w:rFonts w:hint="eastAsia" w:ascii="宋体" w:hAnsi="宋体" w:eastAsia="宋体"/>
          <w:sz w:val="24"/>
          <w:szCs w:val="24"/>
          <w:highlight w:val="none"/>
          <w:lang w:val="en-US" w:eastAsia="zh-CN"/>
        </w:rPr>
        <w:t xml:space="preserve"> </w:t>
      </w:r>
    </w:p>
    <w:p>
      <w:pPr>
        <w:spacing w:line="360" w:lineRule="auto"/>
        <w:rPr>
          <w:rFonts w:hint="eastAsia" w:ascii="宋体" w:hAnsi="宋体" w:eastAsia="宋体"/>
          <w:sz w:val="24"/>
          <w:szCs w:val="24"/>
          <w:highlight w:val="none"/>
          <w:lang w:eastAsia="zh-CN"/>
        </w:rPr>
      </w:pPr>
      <w:r>
        <w:rPr>
          <w:rFonts w:hint="eastAsia" w:ascii="宋体" w:hAnsi="宋体" w:eastAsia="宋体"/>
          <w:b/>
          <w:sz w:val="24"/>
          <w:szCs w:val="24"/>
          <w:highlight w:val="none"/>
        </w:rPr>
        <w:t>二、招标单位</w:t>
      </w:r>
      <w:r>
        <w:rPr>
          <w:rFonts w:hint="eastAsia" w:ascii="宋体" w:hAnsi="宋体" w:eastAsia="宋体"/>
          <w:sz w:val="24"/>
          <w:szCs w:val="24"/>
          <w:highlight w:val="none"/>
        </w:rPr>
        <w:t>：南通滨江</w:t>
      </w:r>
      <w:r>
        <w:rPr>
          <w:rFonts w:hint="eastAsia" w:ascii="宋体" w:hAnsi="宋体" w:eastAsia="宋体"/>
          <w:sz w:val="24"/>
          <w:szCs w:val="24"/>
          <w:highlight w:val="none"/>
          <w:lang w:eastAsia="zh-CN"/>
        </w:rPr>
        <w:t>酒店管理有限公司</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三、招标内容</w:t>
      </w:r>
    </w:p>
    <w:p>
      <w:pPr>
        <w:spacing w:line="360" w:lineRule="auto"/>
        <w:ind w:firstLine="482" w:firstLineChars="201"/>
        <w:rPr>
          <w:rFonts w:hint="default" w:ascii="宋体" w:hAnsi="宋体" w:cs="宋体" w:eastAsiaTheme="minorEastAsia"/>
          <w:bCs/>
          <w:sz w:val="24"/>
          <w:szCs w:val="24"/>
          <w:highlight w:val="none"/>
          <w:lang w:val="en-US" w:eastAsia="zh-CN"/>
        </w:rPr>
      </w:pPr>
      <w:r>
        <w:rPr>
          <w:rFonts w:hint="eastAsia" w:ascii="宋体" w:hAnsi="宋体" w:eastAsia="宋体"/>
          <w:sz w:val="24"/>
          <w:szCs w:val="24"/>
          <w:highlight w:val="none"/>
        </w:rPr>
        <w:t>本项目为</w:t>
      </w:r>
      <w:r>
        <w:rPr>
          <w:rFonts w:hint="eastAsia" w:ascii="宋体" w:hAnsi="宋体" w:eastAsia="宋体" w:cs="宋体"/>
          <w:sz w:val="24"/>
          <w:szCs w:val="24"/>
          <w:lang w:val="en-US" w:eastAsia="zh-CN"/>
        </w:rPr>
        <w:t>南通滨江洲际酒店</w:t>
      </w:r>
      <w:r>
        <w:rPr>
          <w:rFonts w:hint="eastAsia" w:ascii="宋体" w:hAnsi="宋体" w:eastAsia="宋体" w:cs="宋体"/>
          <w:sz w:val="24"/>
          <w:szCs w:val="24"/>
          <w:highlight w:val="yellow"/>
          <w:lang w:val="en-US" w:eastAsia="zh-CN"/>
        </w:rPr>
        <w:t>锅炉水处理项目</w:t>
      </w:r>
      <w:r>
        <w:rPr>
          <w:rFonts w:hint="eastAsia" w:ascii="宋体" w:hAnsi="宋体" w:eastAsia="宋体"/>
          <w:sz w:val="24"/>
          <w:szCs w:val="24"/>
          <w:highlight w:val="none"/>
          <w:lang w:eastAsia="zh-CN"/>
        </w:rPr>
        <w:t>，</w:t>
      </w:r>
      <w:r>
        <w:rPr>
          <w:rFonts w:hint="eastAsia" w:ascii="宋体" w:hAnsi="宋体" w:eastAsia="宋体"/>
          <w:sz w:val="24"/>
          <w:szCs w:val="24"/>
          <w:highlight w:val="none"/>
        </w:rPr>
        <w:t>具体</w:t>
      </w:r>
      <w:r>
        <w:rPr>
          <w:rFonts w:hint="eastAsia" w:ascii="宋体" w:hAnsi="宋体" w:cs="宋体"/>
          <w:bCs/>
          <w:sz w:val="24"/>
          <w:szCs w:val="24"/>
          <w:highlight w:val="none"/>
        </w:rPr>
        <w:t>详见</w:t>
      </w:r>
      <w:r>
        <w:rPr>
          <w:rFonts w:hint="eastAsia" w:ascii="宋体" w:hAnsi="宋体" w:cs="宋体"/>
          <w:bCs/>
          <w:sz w:val="24"/>
          <w:szCs w:val="24"/>
          <w:highlight w:val="none"/>
          <w:lang w:val="en-US" w:eastAsia="zh-CN"/>
        </w:rPr>
        <w:t>项目要求</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四、供应商资格要求</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1、应具有独立法人资格，持有有效的</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营业执照</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；具有本项目相关的供货或</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经营范围，有能力提供本次项目的所有服务需求</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2、须提供参与本次项目招投标活动前三年内，在经营活动中没有重大违法记录的书面《</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无重大违法记录声明函</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供应商必须提供</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售后服务承诺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不接受联合体投标</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符合法律、行政法规规定的其他条件</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t>5、投标之前须进行现场踏勘；</w:t>
      </w:r>
    </w:p>
    <w:p>
      <w:pPr>
        <w:pStyle w:val="16"/>
        <w:widowControl/>
        <w:numPr>
          <w:ilvl w:val="0"/>
          <w:numId w:val="0"/>
        </w:numPr>
        <w:spacing w:line="360" w:lineRule="auto"/>
        <w:ind w:firstLine="480" w:firstLineChars="200"/>
        <w:jc w:val="left"/>
        <w:rPr>
          <w:rFonts w:hint="default" w:asciiTheme="minorEastAsia" w:hAnsiTheme="minorEastAsia" w:cstheme="minorEastAsia"/>
          <w:color w:val="auto"/>
          <w:kern w:val="0"/>
          <w:sz w:val="32"/>
          <w:szCs w:val="32"/>
          <w:highlight w:val="yellow"/>
          <w:lang w:val="en-US" w:eastAsia="zh-CN"/>
        </w:rPr>
      </w:pPr>
      <w:r>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t>6、</w:t>
      </w:r>
      <w:r>
        <w:rPr>
          <w:rFonts w:hint="eastAsia" w:ascii="宋体" w:hAnsi="宋体" w:eastAsia="宋体" w:cs="宋体"/>
          <w:b w:val="0"/>
          <w:bCs/>
          <w:color w:val="auto"/>
          <w:sz w:val="24"/>
          <w:szCs w:val="24"/>
          <w:highlight w:val="yellow"/>
        </w:rPr>
        <w:t>供应商近</w:t>
      </w:r>
      <w:r>
        <w:rPr>
          <w:rFonts w:hint="eastAsia" w:ascii="宋体" w:hAnsi="宋体" w:eastAsia="宋体" w:cs="宋体"/>
          <w:b w:val="0"/>
          <w:bCs/>
          <w:color w:val="auto"/>
          <w:sz w:val="24"/>
          <w:szCs w:val="24"/>
          <w:highlight w:val="yellow"/>
          <w:lang w:val="en-US" w:eastAsia="zh-CN"/>
        </w:rPr>
        <w:t>2</w:t>
      </w:r>
      <w:r>
        <w:rPr>
          <w:rFonts w:hint="eastAsia" w:ascii="宋体" w:hAnsi="宋体" w:eastAsia="宋体" w:cs="宋体"/>
          <w:b w:val="0"/>
          <w:bCs/>
          <w:color w:val="auto"/>
          <w:sz w:val="24"/>
          <w:szCs w:val="24"/>
          <w:highlight w:val="yellow"/>
        </w:rPr>
        <w:t>年（202</w:t>
      </w:r>
      <w:r>
        <w:rPr>
          <w:rFonts w:hint="eastAsia" w:ascii="宋体" w:hAnsi="宋体" w:eastAsia="宋体" w:cs="宋体"/>
          <w:b w:val="0"/>
          <w:bCs/>
          <w:color w:val="auto"/>
          <w:sz w:val="24"/>
          <w:szCs w:val="24"/>
          <w:highlight w:val="yellow"/>
          <w:lang w:val="en-US" w:eastAsia="zh-CN"/>
        </w:rPr>
        <w:t>1</w:t>
      </w:r>
      <w:r>
        <w:rPr>
          <w:rFonts w:hint="eastAsia" w:ascii="宋体" w:hAnsi="宋体" w:eastAsia="宋体" w:cs="宋体"/>
          <w:b w:val="0"/>
          <w:bCs/>
          <w:color w:val="auto"/>
          <w:sz w:val="24"/>
          <w:szCs w:val="24"/>
          <w:highlight w:val="yellow"/>
        </w:rPr>
        <w:t>年1月1日以后，以合同签订时间为准）以来具有</w:t>
      </w:r>
      <w:r>
        <w:rPr>
          <w:rFonts w:hint="eastAsia" w:ascii="宋体" w:hAnsi="宋体" w:eastAsia="宋体" w:cs="宋体"/>
          <w:b w:val="0"/>
          <w:bCs/>
          <w:color w:val="auto"/>
          <w:sz w:val="24"/>
          <w:szCs w:val="24"/>
          <w:highlight w:val="yellow"/>
          <w:lang w:val="en-US" w:eastAsia="zh-CN"/>
        </w:rPr>
        <w:t>类似水质处理</w:t>
      </w:r>
      <w:r>
        <w:rPr>
          <w:rFonts w:hint="eastAsia" w:ascii="宋体" w:hAnsi="宋体" w:eastAsia="宋体" w:cs="宋体"/>
          <w:b w:val="0"/>
          <w:bCs/>
          <w:color w:val="auto"/>
          <w:sz w:val="24"/>
          <w:szCs w:val="24"/>
          <w:highlight w:val="yellow"/>
        </w:rPr>
        <w:t>业绩</w:t>
      </w:r>
      <w:r>
        <w:rPr>
          <w:rFonts w:hint="eastAsia" w:ascii="宋体" w:hAnsi="宋体" w:eastAsia="宋体" w:cs="宋体"/>
          <w:b w:val="0"/>
          <w:bCs/>
          <w:color w:val="auto"/>
          <w:sz w:val="24"/>
          <w:szCs w:val="24"/>
          <w:highlight w:val="yellow"/>
          <w:lang w:eastAsia="zh-CN"/>
        </w:rPr>
        <w:t>（</w:t>
      </w:r>
      <w:r>
        <w:rPr>
          <w:rFonts w:hint="eastAsia" w:ascii="宋体" w:hAnsi="宋体" w:eastAsia="宋体" w:cs="宋体"/>
          <w:b w:val="0"/>
          <w:bCs/>
          <w:color w:val="auto"/>
          <w:sz w:val="24"/>
          <w:szCs w:val="24"/>
          <w:highlight w:val="yellow"/>
          <w:lang w:val="en-US" w:eastAsia="zh-CN"/>
        </w:rPr>
        <w:t>能同时提供相应的合同复印件及发票</w:t>
      </w:r>
      <w:r>
        <w:rPr>
          <w:rFonts w:hint="eastAsia" w:ascii="宋体" w:hAnsi="宋体" w:eastAsia="宋体" w:cs="宋体"/>
          <w:b w:val="0"/>
          <w:bCs/>
          <w:color w:val="auto"/>
          <w:sz w:val="24"/>
          <w:szCs w:val="24"/>
          <w:highlight w:val="yellow"/>
          <w:lang w:eastAsia="zh-CN"/>
        </w:rPr>
        <w:t>）</w:t>
      </w:r>
    </w:p>
    <w:p>
      <w:pPr>
        <w:spacing w:line="360" w:lineRule="auto"/>
        <w:rPr>
          <w:rFonts w:hint="eastAsia" w:ascii="宋体" w:hAnsi="宋体" w:eastAsiaTheme="minorEastAsia"/>
          <w:b/>
          <w:sz w:val="24"/>
          <w:szCs w:val="24"/>
          <w:highlight w:val="none"/>
          <w:lang w:eastAsia="zh-CN"/>
        </w:rPr>
      </w:pPr>
      <w:r>
        <w:rPr>
          <w:rFonts w:hint="eastAsia" w:ascii="宋体" w:hAnsi="宋体"/>
          <w:b/>
          <w:sz w:val="24"/>
          <w:szCs w:val="24"/>
          <w:highlight w:val="none"/>
          <w:lang w:eastAsia="zh-CN"/>
        </w:rPr>
        <w:t>五</w:t>
      </w:r>
      <w:r>
        <w:rPr>
          <w:rFonts w:hint="eastAsia" w:ascii="宋体" w:hAnsi="宋体"/>
          <w:b/>
          <w:sz w:val="24"/>
          <w:szCs w:val="24"/>
          <w:highlight w:val="none"/>
        </w:rPr>
        <w:t>、</w:t>
      </w:r>
      <w:r>
        <w:rPr>
          <w:rFonts w:hint="eastAsia" w:ascii="宋体" w:hAnsi="宋体"/>
          <w:b/>
          <w:sz w:val="24"/>
          <w:szCs w:val="24"/>
          <w:highlight w:val="none"/>
          <w:lang w:val="en-US" w:eastAsia="zh-CN"/>
        </w:rPr>
        <w:t>项目</w:t>
      </w:r>
      <w:r>
        <w:rPr>
          <w:rFonts w:hint="eastAsia" w:ascii="宋体" w:hAnsi="宋体"/>
          <w:b/>
          <w:sz w:val="24"/>
          <w:szCs w:val="24"/>
          <w:highlight w:val="none"/>
        </w:rPr>
        <w:t>要求</w:t>
      </w:r>
      <w:r>
        <w:rPr>
          <w:rFonts w:hint="eastAsia" w:ascii="宋体" w:hAnsi="宋体"/>
          <w:b/>
          <w:sz w:val="24"/>
          <w:szCs w:val="24"/>
          <w:highlight w:val="none"/>
          <w:lang w:eastAsia="zh-CN"/>
        </w:rPr>
        <w:t>：</w:t>
      </w:r>
    </w:p>
    <w:p>
      <w:pPr>
        <w:keepNext w:val="0"/>
        <w:keepLines w:val="0"/>
        <w:pageBreakBefore w:val="0"/>
        <w:widowControl/>
        <w:kinsoku/>
        <w:wordWrap/>
        <w:overflowPunct/>
        <w:topLinePunct w:val="0"/>
        <w:autoSpaceDE/>
        <w:autoSpaceDN/>
        <w:bidi w:val="0"/>
        <w:spacing w:line="360" w:lineRule="auto"/>
        <w:textAlignment w:val="auto"/>
        <w:outlineLvl w:val="9"/>
        <w:rPr>
          <w:rFonts w:hint="eastAsia" w:ascii="宋体" w:hAnsi="宋体" w:eastAsia="宋体" w:cs="宋体"/>
          <w:kern w:val="0"/>
          <w:sz w:val="21"/>
          <w:szCs w:val="21"/>
        </w:rPr>
      </w:pPr>
      <w:r>
        <w:rPr>
          <w:rFonts w:hint="eastAsia" w:ascii="宋体" w:hAnsi="宋体" w:eastAsia="宋体" w:cs="宋体"/>
          <w:bCs/>
          <w:kern w:val="0"/>
          <w:sz w:val="21"/>
          <w:szCs w:val="21"/>
          <w:lang w:val="en-US" w:eastAsia="zh-CN"/>
        </w:rPr>
        <w:t>1</w:t>
      </w:r>
      <w:r>
        <w:rPr>
          <w:rFonts w:hint="eastAsia" w:ascii="宋体" w:hAnsi="宋体" w:eastAsia="宋体" w:cs="宋体"/>
          <w:bCs/>
          <w:kern w:val="0"/>
          <w:sz w:val="21"/>
          <w:szCs w:val="21"/>
        </w:rPr>
        <w:t>、锅炉系统</w:t>
      </w:r>
    </w:p>
    <w:p>
      <w:pPr>
        <w:keepNext w:val="0"/>
        <w:keepLines w:val="0"/>
        <w:pageBreakBefore w:val="0"/>
        <w:widowControl/>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滨江洲际酒店锅炉系统为新建的水循环系统，该系统以南通市政自来水为水源，其各系统参数如下：</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 热水锅炉系统：</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热水循环泵水流量：130m</w:t>
      </w:r>
      <w:r>
        <w:rPr>
          <w:rFonts w:hint="eastAsia" w:ascii="宋体" w:hAnsi="宋体" w:eastAsia="宋体" w:cs="宋体"/>
          <w:sz w:val="21"/>
          <w:szCs w:val="21"/>
          <w:vertAlign w:val="superscript"/>
        </w:rPr>
        <w:t>3</w:t>
      </w:r>
      <w:r>
        <w:rPr>
          <w:rFonts w:hint="eastAsia" w:ascii="宋体" w:hAnsi="宋体" w:eastAsia="宋体" w:cs="宋体"/>
          <w:sz w:val="21"/>
          <w:szCs w:val="21"/>
        </w:rPr>
        <w:t>/h×3（2用1备）。</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富尔顿热水锅炉：两台，一用一备。每台额定工作压力：1Mpa、额定功率：3.5MW。</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额定出水温度：95℃，额定进口温度≤70℃。</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保有水量：120m</w:t>
      </w:r>
      <w:r>
        <w:rPr>
          <w:rFonts w:hint="eastAsia" w:ascii="宋体" w:hAnsi="宋体" w:eastAsia="宋体" w:cs="宋体"/>
          <w:sz w:val="21"/>
          <w:szCs w:val="21"/>
          <w:vertAlign w:val="superscript"/>
        </w:rPr>
        <w:t>3</w:t>
      </w:r>
      <w:r>
        <w:rPr>
          <w:rFonts w:hint="eastAsia" w:ascii="宋体" w:hAnsi="宋体" w:eastAsia="宋体" w:cs="宋体"/>
          <w:sz w:val="21"/>
          <w:szCs w:val="21"/>
        </w:rPr>
        <w:t>，全年运行时间：12小时/天，300天/年。</w:t>
      </w:r>
    </w:p>
    <w:p>
      <w:pPr>
        <w:keepNext w:val="0"/>
        <w:keepLines w:val="0"/>
        <w:pageBreakBefore w:val="0"/>
        <w:numPr>
          <w:ilvl w:val="0"/>
          <w:numId w:val="1"/>
        </w:numPr>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蒸汽锅炉系统：</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富尔顿蒸汽锅炉：两台，一用一备。每台额定蒸发量2.0T/H，日均蒸汽产量约30T/天。</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冷凝水温度：80-90℃，冷凝水回收。</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全自动离子交换器：一套钠离子交换。</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管路管材：碳钢管、铜管。</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锅炉补水为回收的冷凝水和软化水的混合水。</w:t>
      </w:r>
    </w:p>
    <w:p>
      <w:pPr>
        <w:keepNext w:val="0"/>
        <w:keepLines w:val="0"/>
        <w:pageBreakBefore w:val="0"/>
        <w:widowControl/>
        <w:shd w:val="clear" w:color="auto" w:fill="FFFFFF"/>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、锅炉水处理服务及水质要求</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在锅炉运行或停炉期间，全面提供水处理方面的技术支持，包括培训水处理操作人员，保证熟练掌握水质检验。</w:t>
      </w:r>
    </w:p>
    <w:p>
      <w:pPr>
        <w:keepNext w:val="0"/>
        <w:keepLines w:val="0"/>
        <w:pageBreakBefore w:val="0"/>
        <w:kinsoku/>
        <w:wordWrap/>
        <w:overflowPunct/>
        <w:topLinePunct w:val="0"/>
        <w:autoSpaceDE/>
        <w:autoSpaceDN/>
        <w:bidi w:val="0"/>
        <w:spacing w:line="360" w:lineRule="auto"/>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根据运行需要，负责提供锅炉水处</w:t>
      </w:r>
      <w:r>
        <w:rPr>
          <w:rFonts w:hint="eastAsia" w:ascii="宋体" w:hAnsi="宋体" w:eastAsia="宋体" w:cs="宋体"/>
          <w:sz w:val="21"/>
          <w:szCs w:val="21"/>
          <w:lang w:eastAsia="zh-CN"/>
        </w:rPr>
        <w:t>理相适应的</w:t>
      </w:r>
      <w:r>
        <w:rPr>
          <w:rFonts w:hint="eastAsia" w:ascii="宋体" w:hAnsi="宋体" w:eastAsia="宋体" w:cs="宋体"/>
          <w:sz w:val="21"/>
          <w:szCs w:val="21"/>
        </w:rPr>
        <w:t>药剂。</w:t>
      </w:r>
      <w:r>
        <w:rPr>
          <w:rFonts w:hint="eastAsia" w:ascii="宋体" w:hAnsi="宋体" w:eastAsia="宋体" w:cs="宋体"/>
          <w:sz w:val="21"/>
          <w:szCs w:val="21"/>
          <w:lang w:val="en-US" w:eastAsia="zh-CN"/>
        </w:rPr>
        <w:t>若招标方的锅炉在锅检所检验中发现由于水质不合格造成的检验不通过和任何水质问题，均有投标方负责处理。</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运行期间派专业人员上门负责调试加药泵，指导用药量。</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若有异常情况随叫随到，正常情况下，两周一次现场检测水质，检验水质是否达到锅炉水质要求。</w:t>
      </w: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锅炉的特点及本地水质情况，结合国内外有关标准，锅炉系统水质指标控制如下：</w:t>
      </w:r>
    </w:p>
    <w:tbl>
      <w:tblPr>
        <w:tblStyle w:val="13"/>
        <w:tblW w:w="7448" w:type="dxa"/>
        <w:jc w:val="center"/>
        <w:tblInd w:w="0" w:type="dxa"/>
        <w:tblLayout w:type="fixed"/>
        <w:tblCellMar>
          <w:top w:w="15" w:type="dxa"/>
          <w:left w:w="15" w:type="dxa"/>
          <w:bottom w:w="15" w:type="dxa"/>
          <w:right w:w="15" w:type="dxa"/>
        </w:tblCellMar>
      </w:tblPr>
      <w:tblGrid>
        <w:gridCol w:w="1810"/>
        <w:gridCol w:w="1130"/>
        <w:gridCol w:w="1325"/>
        <w:gridCol w:w="1420"/>
        <w:gridCol w:w="1763"/>
      </w:tblGrid>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分析项目</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给水标准</w:t>
            </w: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锅炉水标准</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105" w:firstLineChars="50"/>
              <w:jc w:val="center"/>
              <w:rPr>
                <w:rFonts w:hint="eastAsia" w:ascii="宋体" w:hAnsi="宋体" w:eastAsia="宋体" w:cs="宋体"/>
                <w:sz w:val="21"/>
                <w:szCs w:val="21"/>
              </w:rPr>
            </w:pPr>
            <w:r>
              <w:rPr>
                <w:rFonts w:hint="eastAsia" w:ascii="宋体" w:hAnsi="宋体" w:eastAsia="宋体" w:cs="宋体"/>
                <w:sz w:val="21"/>
                <w:szCs w:val="21"/>
              </w:rPr>
              <w:t>冷凝水标准</w:t>
            </w: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105" w:firstLineChars="50"/>
              <w:jc w:val="center"/>
              <w:rPr>
                <w:rFonts w:hint="eastAsia" w:ascii="宋体" w:hAnsi="宋体" w:eastAsia="宋体" w:cs="宋体"/>
                <w:sz w:val="21"/>
                <w:szCs w:val="21"/>
              </w:rPr>
            </w:pPr>
            <w:r>
              <w:rPr>
                <w:rFonts w:hint="eastAsia" w:ascii="宋体" w:hAnsi="宋体" w:eastAsia="宋体" w:cs="宋体"/>
                <w:sz w:val="21"/>
                <w:szCs w:val="21"/>
              </w:rPr>
              <w:t>热水锅炉标准</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悬浮物NTU</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&lt;20.0</w:t>
            </w: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&lt;20.0</w:t>
            </w: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&lt;20.0</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总硬度mmol/L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&lt;0.03</w:t>
            </w: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&lt;0.03</w:t>
            </w: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&lt;6.0</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P碱度mmol/L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6.0～18.0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M碱度mmol/L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8.0～26.0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pH值</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7.0～10.0</w:t>
            </w: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10.0～12.0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105" w:firstLineChars="50"/>
              <w:jc w:val="center"/>
              <w:rPr>
                <w:rFonts w:hint="eastAsia" w:ascii="宋体" w:hAnsi="宋体" w:eastAsia="宋体" w:cs="宋体"/>
                <w:sz w:val="21"/>
                <w:szCs w:val="21"/>
              </w:rPr>
            </w:pPr>
            <w:r>
              <w:rPr>
                <w:rFonts w:hint="eastAsia" w:ascii="宋体" w:hAnsi="宋体" w:eastAsia="宋体" w:cs="宋体"/>
                <w:sz w:val="21"/>
                <w:szCs w:val="21"/>
              </w:rPr>
              <w:t>7.0～10.0</w:t>
            </w: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105" w:firstLineChars="50"/>
              <w:jc w:val="center"/>
              <w:rPr>
                <w:rFonts w:hint="eastAsia" w:ascii="宋体" w:hAnsi="宋体" w:eastAsia="宋体" w:cs="宋体"/>
                <w:sz w:val="21"/>
                <w:szCs w:val="21"/>
              </w:rPr>
            </w:pPr>
            <w:r>
              <w:rPr>
                <w:rFonts w:hint="eastAsia" w:ascii="宋体" w:hAnsi="宋体" w:eastAsia="宋体" w:cs="宋体"/>
                <w:sz w:val="21"/>
                <w:szCs w:val="21"/>
              </w:rPr>
              <w:t>9.0～11.0</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电导率μs/cm</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&lt;6000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&lt;4500</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溶解固形物 mg/L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运行&lt;4000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氯离子 mg/L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运行&lt;800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＜500</w:t>
            </w: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r>
              <w:rPr>
                <w:rFonts w:hint="eastAsia" w:ascii="宋体" w:hAnsi="宋体" w:eastAsia="宋体" w:cs="宋体"/>
                <w:sz w:val="21"/>
                <w:szCs w:val="21"/>
              </w:rPr>
              <w:t>铁离子 mg/L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8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&lt;0.5</w:t>
            </w: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80" w:lineRule="atLeast"/>
              <w:jc w:val="center"/>
              <w:rPr>
                <w:rFonts w:hint="eastAsia" w:ascii="宋体" w:hAnsi="宋体" w:eastAsia="宋体" w:cs="宋体"/>
                <w:sz w:val="21"/>
                <w:szCs w:val="21"/>
              </w:rPr>
            </w:pPr>
          </w:p>
        </w:tc>
      </w:tr>
      <w:tr>
        <w:tblPrEx>
          <w:tblLayout w:type="fixed"/>
          <w:tblCellMar>
            <w:top w:w="15" w:type="dxa"/>
            <w:left w:w="15" w:type="dxa"/>
            <w:bottom w:w="15" w:type="dxa"/>
            <w:right w:w="15" w:type="dxa"/>
          </w:tblCellMar>
        </w:tblPrEx>
        <w:trPr>
          <w:trHeight w:val="340" w:hRule="exact"/>
          <w:jc w:val="center"/>
        </w:trPr>
        <w:tc>
          <w:tcPr>
            <w:tcW w:w="1810" w:type="dxa"/>
            <w:tcBorders>
              <w:top w:val="single" w:color="000000" w:sz="8" w:space="0"/>
              <w:left w:val="single" w:color="000000" w:sz="8" w:space="0"/>
              <w:bottom w:val="single" w:color="000000" w:sz="8" w:space="0"/>
              <w:right w:val="single" w:color="000000" w:sz="8" w:space="0"/>
            </w:tcBorders>
            <w:vAlign w:val="top"/>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PO</w:t>
            </w:r>
            <w:r>
              <w:rPr>
                <w:rFonts w:hint="eastAsia" w:ascii="宋体" w:hAnsi="宋体" w:eastAsia="宋体" w:cs="宋体"/>
                <w:sz w:val="21"/>
                <w:szCs w:val="21"/>
                <w:vertAlign w:val="subscript"/>
              </w:rPr>
              <w:t>4</w:t>
            </w:r>
            <w:r>
              <w:rPr>
                <w:rFonts w:hint="eastAsia" w:ascii="宋体" w:hAnsi="宋体" w:eastAsia="宋体" w:cs="宋体"/>
                <w:sz w:val="21"/>
                <w:szCs w:val="21"/>
                <w:vertAlign w:val="superscript"/>
              </w:rPr>
              <w:t>3-</w:t>
            </w:r>
            <w:r>
              <w:rPr>
                <w:rFonts w:hint="eastAsia" w:ascii="宋体" w:hAnsi="宋体" w:eastAsia="宋体" w:cs="宋体"/>
                <w:sz w:val="21"/>
                <w:szCs w:val="21"/>
              </w:rPr>
              <w:t xml:space="preserve"> mg/L</w:t>
            </w:r>
          </w:p>
        </w:tc>
        <w:tc>
          <w:tcPr>
            <w:tcW w:w="1130" w:type="dxa"/>
            <w:tcBorders>
              <w:top w:val="single" w:color="000000" w:sz="8" w:space="0"/>
              <w:left w:val="single" w:color="000000" w:sz="8" w:space="0"/>
              <w:bottom w:val="single" w:color="000000" w:sz="8" w:space="0"/>
              <w:right w:val="single" w:color="000000" w:sz="8" w:space="0"/>
            </w:tcBorders>
            <w:vAlign w:val="top"/>
          </w:tcPr>
          <w:p>
            <w:pPr>
              <w:spacing w:line="195" w:lineRule="atLeast"/>
              <w:jc w:val="center"/>
              <w:rPr>
                <w:rFonts w:hint="eastAsia" w:ascii="宋体" w:hAnsi="宋体" w:eastAsia="宋体" w:cs="宋体"/>
                <w:sz w:val="21"/>
                <w:szCs w:val="21"/>
              </w:rPr>
            </w:pPr>
          </w:p>
        </w:tc>
        <w:tc>
          <w:tcPr>
            <w:tcW w:w="1325" w:type="dxa"/>
            <w:tcBorders>
              <w:top w:val="single" w:color="000000" w:sz="8" w:space="0"/>
              <w:left w:val="single" w:color="000000" w:sz="8" w:space="0"/>
              <w:bottom w:val="single" w:color="000000" w:sz="8" w:space="0"/>
              <w:right w:val="single" w:color="000000" w:sz="8" w:space="0"/>
            </w:tcBorders>
            <w:vAlign w:val="top"/>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运行10～30</w:t>
            </w:r>
          </w:p>
        </w:tc>
        <w:tc>
          <w:tcPr>
            <w:tcW w:w="1420" w:type="dxa"/>
            <w:tcBorders>
              <w:top w:val="single" w:color="000000" w:sz="8" w:space="0"/>
              <w:left w:val="single" w:color="000000" w:sz="8" w:space="0"/>
              <w:bottom w:val="single" w:color="000000" w:sz="8" w:space="0"/>
              <w:right w:val="single" w:color="000000" w:sz="8" w:space="0"/>
            </w:tcBorders>
            <w:vAlign w:val="top"/>
          </w:tcPr>
          <w:p>
            <w:pPr>
              <w:spacing w:line="195" w:lineRule="atLeast"/>
              <w:jc w:val="center"/>
              <w:rPr>
                <w:rFonts w:hint="eastAsia" w:ascii="宋体" w:hAnsi="宋体" w:eastAsia="宋体" w:cs="宋体"/>
                <w:sz w:val="21"/>
                <w:szCs w:val="21"/>
              </w:rPr>
            </w:pPr>
          </w:p>
        </w:tc>
        <w:tc>
          <w:tcPr>
            <w:tcW w:w="1763" w:type="dxa"/>
            <w:tcBorders>
              <w:top w:val="single" w:color="000000" w:sz="8" w:space="0"/>
              <w:left w:val="single" w:color="000000" w:sz="8" w:space="0"/>
              <w:bottom w:val="single" w:color="000000" w:sz="8" w:space="0"/>
              <w:right w:val="single" w:color="000000" w:sz="8" w:space="0"/>
            </w:tcBorders>
            <w:vAlign w:val="top"/>
          </w:tcPr>
          <w:p>
            <w:pPr>
              <w:spacing w:line="195" w:lineRule="atLeast"/>
              <w:jc w:val="center"/>
              <w:rPr>
                <w:rFonts w:hint="eastAsia" w:ascii="宋体" w:hAnsi="宋体" w:eastAsia="宋体" w:cs="宋体"/>
                <w:sz w:val="21"/>
                <w:szCs w:val="21"/>
              </w:rPr>
            </w:pPr>
            <w:r>
              <w:rPr>
                <w:rFonts w:hint="eastAsia" w:ascii="宋体" w:hAnsi="宋体" w:eastAsia="宋体" w:cs="宋体"/>
                <w:sz w:val="21"/>
                <w:szCs w:val="21"/>
              </w:rPr>
              <w:t>10～50</w:t>
            </w:r>
          </w:p>
        </w:tc>
      </w:tr>
    </w:tbl>
    <w:p>
      <w:pPr>
        <w:keepNext w:val="0"/>
        <w:keepLines w:val="0"/>
        <w:pageBreakBefore w:val="0"/>
        <w:tabs>
          <w:tab w:val="left" w:pos="3045"/>
          <w:tab w:val="left" w:pos="3169"/>
        </w:tabs>
        <w:kinsoku/>
        <w:wordWrap/>
        <w:overflowPunct/>
        <w:topLinePunct w:val="0"/>
        <w:autoSpaceDE/>
        <w:autoSpaceDN/>
        <w:bidi w:val="0"/>
        <w:adjustRightInd/>
        <w:spacing w:line="360" w:lineRule="auto"/>
        <w:jc w:val="left"/>
        <w:textAlignment w:val="auto"/>
        <w:rPr>
          <w:rFonts w:hint="default" w:ascii="宋体" w:hAnsi="宋体" w:eastAsia="宋体" w:cs="宋体"/>
          <w:b/>
          <w:bCs/>
          <w:color w:val="FF0000"/>
          <w:kern w:val="0"/>
          <w:sz w:val="21"/>
          <w:szCs w:val="21"/>
          <w:lang w:val="en-US" w:eastAsia="zh-CN"/>
        </w:rPr>
      </w:pPr>
      <w:r>
        <w:rPr>
          <w:rFonts w:hint="eastAsia" w:ascii="宋体" w:hAnsi="宋体" w:eastAsia="宋体" w:cs="宋体"/>
          <w:b/>
          <w:bCs/>
          <w:color w:val="FF0000"/>
          <w:kern w:val="0"/>
          <w:sz w:val="21"/>
          <w:szCs w:val="21"/>
          <w:lang w:val="en-US" w:eastAsia="zh-CN"/>
        </w:rPr>
        <w:t>（6）每半年出一份有CMA资质的检测报告。</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w:t>
      </w:r>
      <w:r>
        <w:rPr>
          <w:rFonts w:hint="eastAsia" w:ascii="宋体" w:hAnsi="宋体" w:eastAsia="宋体" w:cs="宋体"/>
          <w:b w:val="0"/>
          <w:bCs/>
          <w:kern w:val="0"/>
          <w:sz w:val="21"/>
          <w:szCs w:val="21"/>
        </w:rPr>
        <w:t>锅炉水处理</w:t>
      </w:r>
      <w:r>
        <w:rPr>
          <w:rFonts w:hint="eastAsia" w:ascii="宋体" w:hAnsi="宋体" w:eastAsia="宋体" w:cs="宋体"/>
          <w:b w:val="0"/>
          <w:bCs/>
          <w:kern w:val="0"/>
          <w:sz w:val="21"/>
          <w:szCs w:val="21"/>
          <w:lang w:val="en-US" w:eastAsia="zh-CN"/>
        </w:rPr>
        <w:t>药品清单（一年）：</w:t>
      </w:r>
    </w:p>
    <w:p>
      <w:pPr>
        <w:keepNext w:val="0"/>
        <w:keepLines w:val="0"/>
        <w:pageBreakBefore w:val="0"/>
        <w:numPr>
          <w:ilvl w:val="0"/>
          <w:numId w:val="0"/>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(1) </w:t>
      </w:r>
      <w:r>
        <w:rPr>
          <w:rFonts w:hint="eastAsia" w:ascii="宋体" w:hAnsi="宋体" w:eastAsia="宋体" w:cs="宋体"/>
          <w:b w:val="0"/>
          <w:bCs/>
          <w:sz w:val="21"/>
          <w:szCs w:val="21"/>
        </w:rPr>
        <w:t>药品名称</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SFZ-1复合型阻垢缓蚀剂</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SFZ-4复合型阻垢缓蚀剂</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SFZ-5复合型阻垢缓蚀剂</w:t>
      </w:r>
    </w:p>
    <w:p>
      <w:pPr>
        <w:keepNext w:val="0"/>
        <w:keepLines w:val="0"/>
        <w:pageBreakBefore w:val="0"/>
        <w:numPr>
          <w:ilvl w:val="0"/>
          <w:numId w:val="3"/>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年度锅炉水处理</w:t>
      </w:r>
      <w:r>
        <w:rPr>
          <w:rFonts w:hint="eastAsia" w:ascii="宋体" w:hAnsi="宋体" w:eastAsia="宋体" w:cs="宋体"/>
          <w:b w:val="0"/>
          <w:bCs/>
          <w:sz w:val="21"/>
          <w:szCs w:val="21"/>
          <w:lang w:val="en-US" w:eastAsia="zh-CN"/>
        </w:rPr>
        <w:t>药品</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药剂费用（一年）：</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SFZ-1：</w:t>
      </w:r>
      <w:r>
        <w:rPr>
          <w:rFonts w:hint="eastAsia" w:ascii="宋体" w:hAnsi="宋体" w:eastAsia="宋体" w:cs="宋体"/>
          <w:b w:val="0"/>
          <w:bCs/>
          <w:color w:val="000000"/>
          <w:kern w:val="0"/>
          <w:sz w:val="21"/>
          <w:szCs w:val="21"/>
          <w:lang w:val="en-US" w:eastAsia="zh-CN"/>
        </w:rPr>
        <w:t>240kg</w:t>
      </w:r>
      <w:r>
        <w:rPr>
          <w:rFonts w:hint="eastAsia" w:ascii="宋体" w:hAnsi="宋体" w:eastAsia="宋体" w:cs="宋体"/>
          <w:b w:val="0"/>
          <w:bCs/>
          <w:color w:val="000000"/>
          <w:kern w:val="0"/>
          <w:sz w:val="21"/>
          <w:szCs w:val="21"/>
        </w:rPr>
        <w:t>/</w:t>
      </w:r>
      <w:r>
        <w:rPr>
          <w:rFonts w:hint="eastAsia" w:ascii="宋体" w:hAnsi="宋体" w:eastAsia="宋体" w:cs="宋体"/>
          <w:b w:val="0"/>
          <w:bCs/>
          <w:color w:val="000000"/>
          <w:kern w:val="0"/>
          <w:sz w:val="21"/>
          <w:szCs w:val="21"/>
          <w:lang w:eastAsia="zh-CN"/>
        </w:rPr>
        <w:t>年</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SFZ-4：</w:t>
      </w:r>
      <w:r>
        <w:rPr>
          <w:rFonts w:hint="eastAsia" w:ascii="宋体" w:hAnsi="宋体" w:eastAsia="宋体" w:cs="宋体"/>
          <w:b w:val="0"/>
          <w:bCs/>
          <w:color w:val="000000"/>
          <w:kern w:val="0"/>
          <w:sz w:val="21"/>
          <w:szCs w:val="21"/>
          <w:lang w:val="en-US" w:eastAsia="zh-CN"/>
        </w:rPr>
        <w:t>1250</w:t>
      </w:r>
      <w:r>
        <w:rPr>
          <w:rFonts w:hint="eastAsia" w:ascii="宋体" w:hAnsi="宋体" w:eastAsia="宋体" w:cs="宋体"/>
          <w:b w:val="0"/>
          <w:bCs/>
          <w:color w:val="000000"/>
          <w:kern w:val="0"/>
          <w:sz w:val="21"/>
          <w:szCs w:val="21"/>
        </w:rPr>
        <w:t>kg/</w:t>
      </w:r>
      <w:r>
        <w:rPr>
          <w:rFonts w:hint="eastAsia" w:ascii="宋体" w:hAnsi="宋体" w:eastAsia="宋体" w:cs="宋体"/>
          <w:b w:val="0"/>
          <w:bCs/>
          <w:color w:val="000000"/>
          <w:kern w:val="0"/>
          <w:sz w:val="21"/>
          <w:szCs w:val="21"/>
          <w:lang w:eastAsia="zh-CN"/>
        </w:rPr>
        <w:t>年</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SFZ-5：</w:t>
      </w:r>
      <w:r>
        <w:rPr>
          <w:rFonts w:hint="eastAsia" w:ascii="宋体" w:hAnsi="宋体" w:eastAsia="宋体" w:cs="宋体"/>
          <w:b w:val="0"/>
          <w:bCs/>
          <w:color w:val="000000"/>
          <w:kern w:val="0"/>
          <w:sz w:val="21"/>
          <w:szCs w:val="21"/>
          <w:lang w:val="en-US" w:eastAsia="zh-CN"/>
        </w:rPr>
        <w:t>48</w:t>
      </w:r>
      <w:r>
        <w:rPr>
          <w:rFonts w:hint="eastAsia" w:ascii="宋体" w:hAnsi="宋体" w:eastAsia="宋体" w:cs="宋体"/>
          <w:b w:val="0"/>
          <w:bCs/>
          <w:color w:val="000000"/>
          <w:kern w:val="0"/>
          <w:sz w:val="21"/>
          <w:szCs w:val="21"/>
        </w:rPr>
        <w:t>0kg/</w:t>
      </w:r>
      <w:r>
        <w:rPr>
          <w:rFonts w:hint="eastAsia" w:ascii="宋体" w:hAnsi="宋体" w:eastAsia="宋体" w:cs="宋体"/>
          <w:b w:val="0"/>
          <w:bCs/>
          <w:color w:val="000000"/>
          <w:kern w:val="0"/>
          <w:sz w:val="21"/>
          <w:szCs w:val="21"/>
          <w:lang w:eastAsia="zh-CN"/>
        </w:rPr>
        <w:t>年</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）工业盐费用</w:t>
      </w:r>
      <w:r>
        <w:rPr>
          <w:rFonts w:hint="eastAsia" w:ascii="宋体" w:hAnsi="宋体" w:eastAsia="宋体" w:cs="宋体"/>
          <w:b w:val="0"/>
          <w:bCs/>
          <w:sz w:val="21"/>
          <w:szCs w:val="21"/>
          <w:lang w:eastAsia="zh-CN"/>
        </w:rPr>
        <w:t>（一年）</w:t>
      </w:r>
      <w:r>
        <w:rPr>
          <w:rFonts w:hint="eastAsia" w:ascii="宋体" w:hAnsi="宋体" w:eastAsia="宋体" w:cs="宋体"/>
          <w:b w:val="0"/>
          <w:bCs/>
          <w:sz w:val="21"/>
          <w:szCs w:val="21"/>
        </w:rPr>
        <w:t>：</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1.5</w:t>
      </w:r>
      <w:r>
        <w:rPr>
          <w:rFonts w:hint="eastAsia" w:ascii="宋体" w:hAnsi="宋体" w:eastAsia="宋体" w:cs="宋体"/>
          <w:b w:val="0"/>
          <w:bCs/>
          <w:sz w:val="21"/>
          <w:szCs w:val="21"/>
        </w:rPr>
        <w:t>吨</w:t>
      </w:r>
      <w:r>
        <w:rPr>
          <w:rFonts w:hint="eastAsia" w:ascii="宋体" w:hAnsi="宋体" w:eastAsia="宋体" w:cs="宋体"/>
          <w:b w:val="0"/>
          <w:bCs/>
          <w:sz w:val="21"/>
          <w:szCs w:val="21"/>
          <w:lang w:val="en-US" w:eastAsia="zh-CN"/>
        </w:rPr>
        <w:t>/季度</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4季度=6吨</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w:t>
      </w:r>
      <w:r>
        <w:rPr>
          <w:rFonts w:hint="eastAsia" w:ascii="宋体" w:hAnsi="宋体" w:eastAsia="宋体" w:cs="宋体"/>
          <w:b w:val="0"/>
          <w:bCs/>
          <w:sz w:val="21"/>
          <w:szCs w:val="21"/>
          <w:lang w:eastAsia="zh-CN"/>
        </w:rPr>
        <w:t>化验试剂</w:t>
      </w:r>
      <w:r>
        <w:rPr>
          <w:rFonts w:hint="eastAsia" w:ascii="宋体" w:hAnsi="宋体" w:eastAsia="宋体" w:cs="宋体"/>
          <w:b w:val="0"/>
          <w:bCs/>
          <w:sz w:val="21"/>
          <w:szCs w:val="21"/>
        </w:rPr>
        <w:t>费用</w:t>
      </w:r>
      <w:r>
        <w:rPr>
          <w:rFonts w:hint="eastAsia" w:ascii="宋体" w:hAnsi="宋体" w:eastAsia="宋体" w:cs="宋体"/>
          <w:b w:val="0"/>
          <w:bCs/>
          <w:sz w:val="21"/>
          <w:szCs w:val="21"/>
          <w:lang w:eastAsia="zh-CN"/>
        </w:rPr>
        <w:t>（免费</w:t>
      </w:r>
      <w:r>
        <w:rPr>
          <w:rFonts w:hint="eastAsia" w:ascii="宋体" w:hAnsi="宋体" w:eastAsia="宋体" w:cs="宋体"/>
          <w:b w:val="0"/>
          <w:bCs/>
          <w:sz w:val="21"/>
          <w:szCs w:val="21"/>
          <w:lang w:val="en-US" w:eastAsia="zh-CN"/>
        </w:rPr>
        <w:t>不限数量</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w:t>
      </w:r>
    </w:p>
    <w:p>
      <w:pPr>
        <w:keepNext w:val="0"/>
        <w:keepLines w:val="0"/>
        <w:pageBreakBefore w:val="0"/>
        <w:numPr>
          <w:ilvl w:val="0"/>
          <w:numId w:val="2"/>
        </w:numPr>
        <w:kinsoku/>
        <w:wordWrap/>
        <w:overflowPunct/>
        <w:topLinePunct w:val="0"/>
        <w:autoSpaceDE/>
        <w:autoSpaceDN/>
        <w:bidi w:val="0"/>
        <w:adjustRightInd/>
        <w:spacing w:line="360" w:lineRule="auto"/>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硫酸标准溶液（1000ML/瓶）</w:t>
      </w:r>
    </w:p>
    <w:p>
      <w:pPr>
        <w:keepNext w:val="0"/>
        <w:keepLines w:val="0"/>
        <w:pageBreakBefore w:val="0"/>
        <w:numPr>
          <w:ilvl w:val="0"/>
          <w:numId w:val="2"/>
        </w:numPr>
        <w:tabs>
          <w:tab w:val="center" w:pos="4819"/>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硝酸银标准溶液（500 ML/瓶）</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酚酞指示剂（100 ML/瓶）</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甲基橙指示剂（100 ML/瓶）</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铬酸钾指示剂（100 ML/瓶）</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硬度测试剂（软水硬度检测）</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大理石蝴蝶架</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三角烧杯</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250ML</w:t>
      </w:r>
      <w:r>
        <w:rPr>
          <w:rFonts w:hint="eastAsia" w:ascii="宋体" w:hAnsi="宋体" w:eastAsia="宋体" w:cs="宋体"/>
          <w:b w:val="0"/>
          <w:bCs/>
          <w:sz w:val="21"/>
          <w:szCs w:val="21"/>
          <w:lang w:val="en-US" w:eastAsia="zh-CN"/>
        </w:rPr>
        <w:t>/个</w:t>
      </w:r>
      <w:r>
        <w:rPr>
          <w:rFonts w:hint="eastAsia" w:ascii="宋体" w:hAnsi="宋体" w:eastAsia="宋体" w:cs="宋体"/>
          <w:b w:val="0"/>
          <w:bCs/>
          <w:sz w:val="21"/>
          <w:szCs w:val="21"/>
          <w:lang w:eastAsia="zh-CN"/>
        </w:rPr>
        <w:t>）</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量筒</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100ML</w:t>
      </w:r>
      <w:r>
        <w:rPr>
          <w:rFonts w:hint="eastAsia" w:ascii="宋体" w:hAnsi="宋体" w:eastAsia="宋体" w:cs="宋体"/>
          <w:b w:val="0"/>
          <w:bCs/>
          <w:sz w:val="21"/>
          <w:szCs w:val="21"/>
          <w:lang w:val="en-US" w:eastAsia="zh-CN"/>
        </w:rPr>
        <w:t>/个</w:t>
      </w:r>
      <w:r>
        <w:rPr>
          <w:rFonts w:hint="eastAsia" w:ascii="宋体" w:hAnsi="宋体" w:eastAsia="宋体" w:cs="宋体"/>
          <w:b w:val="0"/>
          <w:bCs/>
          <w:sz w:val="21"/>
          <w:szCs w:val="21"/>
          <w:lang w:eastAsia="zh-CN"/>
        </w:rPr>
        <w:t>）</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量筒</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rPr>
        <w:t>0ML</w:t>
      </w:r>
      <w:r>
        <w:rPr>
          <w:rFonts w:hint="eastAsia" w:ascii="宋体" w:hAnsi="宋体" w:eastAsia="宋体" w:cs="宋体"/>
          <w:b w:val="0"/>
          <w:bCs/>
          <w:sz w:val="21"/>
          <w:szCs w:val="21"/>
          <w:lang w:val="en-US" w:eastAsia="zh-CN"/>
        </w:rPr>
        <w:t>/个</w:t>
      </w:r>
      <w:r>
        <w:rPr>
          <w:rFonts w:hint="eastAsia" w:ascii="宋体" w:hAnsi="宋体" w:eastAsia="宋体" w:cs="宋体"/>
          <w:b w:val="0"/>
          <w:bCs/>
          <w:sz w:val="21"/>
          <w:szCs w:val="21"/>
          <w:lang w:eastAsia="zh-CN"/>
        </w:rPr>
        <w:t>）</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滴瓶</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6</w:t>
      </w:r>
      <w:r>
        <w:rPr>
          <w:rFonts w:hint="eastAsia" w:ascii="宋体" w:hAnsi="宋体" w:eastAsia="宋体" w:cs="宋体"/>
          <w:b w:val="0"/>
          <w:bCs/>
          <w:sz w:val="21"/>
          <w:szCs w:val="21"/>
        </w:rPr>
        <w:t>0ML</w:t>
      </w:r>
      <w:r>
        <w:rPr>
          <w:rFonts w:hint="eastAsia" w:ascii="宋体" w:hAnsi="宋体" w:eastAsia="宋体" w:cs="宋体"/>
          <w:b w:val="0"/>
          <w:bCs/>
          <w:sz w:val="21"/>
          <w:szCs w:val="21"/>
          <w:lang w:val="en-US" w:eastAsia="zh-CN"/>
        </w:rPr>
        <w:t>/个</w:t>
      </w:r>
      <w:r>
        <w:rPr>
          <w:rFonts w:hint="eastAsia" w:ascii="宋体" w:hAnsi="宋体" w:eastAsia="宋体" w:cs="宋体"/>
          <w:b w:val="0"/>
          <w:bCs/>
          <w:sz w:val="21"/>
          <w:szCs w:val="21"/>
          <w:lang w:eastAsia="zh-CN"/>
        </w:rPr>
        <w:t>）</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白色滴定管（25毫升）</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棕色滴定管（25毫升）</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洗耳球</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移液管（10毫升）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heme="minorEastAsia" w:hAnsiTheme="minorEastAsia" w:eastAsiaTheme="minorEastAsia" w:cstheme="minorEastAsia"/>
          <w:color w:val="auto"/>
          <w:sz w:val="21"/>
          <w:szCs w:val="21"/>
        </w:rPr>
      </w:pPr>
      <w:r>
        <w:rPr>
          <w:rFonts w:hint="eastAsia" w:ascii="宋体" w:hAnsi="宋体" w:eastAsia="宋体" w:cs="宋体"/>
          <w:b w:val="0"/>
          <w:bCs/>
          <w:color w:val="000000"/>
          <w:sz w:val="21"/>
          <w:szCs w:val="21"/>
          <w:lang w:val="en-US" w:eastAsia="zh-CN"/>
        </w:rPr>
        <w:t>现场工作配备记录仪器，</w:t>
      </w:r>
      <w:r>
        <w:rPr>
          <w:rFonts w:hint="eastAsia" w:ascii="宋体" w:hAnsi="宋体" w:eastAsia="宋体" w:cs="宋体"/>
          <w:b w:val="0"/>
          <w:bCs/>
          <w:color w:val="000000"/>
          <w:sz w:val="21"/>
          <w:szCs w:val="21"/>
          <w:lang w:eastAsia="zh-CN"/>
        </w:rPr>
        <w:t>任何一次现场工作后出具相应的工作报告或运行建议书，</w:t>
      </w:r>
      <w:r>
        <w:rPr>
          <w:rFonts w:hint="eastAsia" w:ascii="宋体" w:hAnsi="宋体" w:eastAsia="宋体" w:cs="宋体"/>
          <w:b w:val="0"/>
          <w:bCs/>
          <w:color w:val="000000"/>
          <w:sz w:val="21"/>
          <w:szCs w:val="21"/>
          <w:lang w:val="en-US" w:eastAsia="zh-CN"/>
        </w:rPr>
        <w:t>由工程部相关</w:t>
      </w:r>
      <w:r>
        <w:rPr>
          <w:rFonts w:hint="eastAsia" w:ascii="宋体" w:hAnsi="宋体" w:eastAsia="宋体" w:cs="宋体"/>
          <w:b w:val="0"/>
          <w:bCs/>
          <w:color w:val="auto"/>
          <w:sz w:val="21"/>
          <w:szCs w:val="21"/>
          <w:lang w:val="en-US" w:eastAsia="zh-CN"/>
        </w:rPr>
        <w:t>负责人、工程总监（或运营总监）当日签字后有效，补签无效</w:t>
      </w:r>
      <w:r>
        <w:rPr>
          <w:rFonts w:hint="eastAsia" w:ascii="宋体" w:hAnsi="宋体" w:eastAsia="宋体" w:cs="宋体"/>
          <w:b w:val="0"/>
          <w:bCs/>
          <w:color w:val="auto"/>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涉及更换耗材、元件的检修，</w:t>
      </w:r>
      <w:r>
        <w:rPr>
          <w:rFonts w:hint="eastAsia" w:asciiTheme="minorEastAsia" w:hAnsiTheme="minorEastAsia" w:cstheme="minorEastAsia"/>
          <w:color w:val="auto"/>
          <w:sz w:val="21"/>
          <w:szCs w:val="21"/>
          <w:lang w:val="en-US" w:eastAsia="zh-CN"/>
        </w:rPr>
        <w:t>投标方</w:t>
      </w:r>
      <w:r>
        <w:rPr>
          <w:rFonts w:hint="eastAsia" w:asciiTheme="minorEastAsia" w:hAnsiTheme="minorEastAsia" w:eastAsiaTheme="minorEastAsia" w:cstheme="minorEastAsia"/>
          <w:color w:val="auto"/>
          <w:sz w:val="21"/>
          <w:szCs w:val="21"/>
        </w:rPr>
        <w:t>须在检修前备好全新耗材、元件经</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确认后方可进行检修，检修中替换下来的旧耗材、元件需经</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确认后方可处理。如未经</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确认擅自完成检修，</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对本次检修不予认可，每发生一次，</w:t>
      </w:r>
      <w:r>
        <w:rPr>
          <w:rFonts w:hint="eastAsia" w:asciiTheme="minorEastAsia" w:hAnsiTheme="minorEastAsia" w:cstheme="minorEastAsia"/>
          <w:color w:val="auto"/>
          <w:sz w:val="21"/>
          <w:szCs w:val="21"/>
          <w:lang w:val="en-US" w:eastAsia="zh-CN"/>
        </w:rPr>
        <w:t>投标方</w:t>
      </w:r>
      <w:r>
        <w:rPr>
          <w:rFonts w:hint="eastAsia" w:asciiTheme="minorEastAsia" w:hAnsiTheme="minorEastAsia" w:eastAsiaTheme="minorEastAsia" w:cstheme="minorEastAsia"/>
          <w:color w:val="auto"/>
          <w:sz w:val="21"/>
          <w:szCs w:val="21"/>
        </w:rPr>
        <w:t>需支付违约金1000</w:t>
      </w:r>
      <w:r>
        <w:rPr>
          <w:rFonts w:hint="eastAsia" w:asciiTheme="minorEastAsia" w:hAnsiTheme="minorEastAsia" w:cstheme="minorEastAsia"/>
          <w:color w:val="auto"/>
          <w:sz w:val="21"/>
          <w:szCs w:val="21"/>
          <w:lang w:val="en-US" w:eastAsia="zh-CN"/>
        </w:rPr>
        <w:t>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供应商须提供7×24小时免费服务，半小时内做出响应，1小时内应派专业技术人员到达现场提供免费咨询、</w:t>
      </w:r>
      <w:r>
        <w:rPr>
          <w:rFonts w:hint="eastAsia" w:asciiTheme="minorEastAsia" w:hAnsiTheme="minorEastAsia" w:cstheme="minorEastAsia"/>
          <w:color w:val="auto"/>
          <w:sz w:val="21"/>
          <w:szCs w:val="21"/>
          <w:lang w:val="en-US" w:eastAsia="zh-CN"/>
        </w:rPr>
        <w:t>维保</w:t>
      </w:r>
      <w:r>
        <w:rPr>
          <w:rFonts w:hint="eastAsia" w:asciiTheme="minorEastAsia" w:hAnsiTheme="minorEastAsia" w:eastAsiaTheme="minorEastAsia" w:cstheme="minorEastAsia"/>
          <w:color w:val="auto"/>
          <w:sz w:val="21"/>
          <w:szCs w:val="21"/>
        </w:rPr>
        <w:t>服务。如</w:t>
      </w:r>
      <w:r>
        <w:rPr>
          <w:rFonts w:hint="eastAsia" w:asciiTheme="minorEastAsia" w:hAnsiTheme="minorEastAsia" w:cstheme="minorEastAsia"/>
          <w:color w:val="auto"/>
          <w:sz w:val="21"/>
          <w:szCs w:val="21"/>
          <w:lang w:val="en-US" w:eastAsia="zh-CN"/>
        </w:rPr>
        <w:t>投标方</w:t>
      </w:r>
      <w:r>
        <w:rPr>
          <w:rFonts w:hint="eastAsia" w:asciiTheme="minorEastAsia" w:hAnsiTheme="minorEastAsia" w:eastAsiaTheme="minorEastAsia" w:cstheme="minorEastAsia"/>
          <w:color w:val="auto"/>
          <w:sz w:val="21"/>
          <w:szCs w:val="21"/>
        </w:rPr>
        <w:t>在服务期间未按项目需求进行服务，每发现一次处罚1000元，罚金从合同价款中扣除。如累计处罚金额达3000元，</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有权终止合同，如给</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造成经济损失，由</w:t>
      </w:r>
      <w:r>
        <w:rPr>
          <w:rFonts w:hint="eastAsia" w:asciiTheme="minorEastAsia" w:hAnsiTheme="minorEastAsia" w:cstheme="minorEastAsia"/>
          <w:color w:val="auto"/>
          <w:sz w:val="21"/>
          <w:szCs w:val="21"/>
          <w:lang w:val="en-US" w:eastAsia="zh-CN"/>
        </w:rPr>
        <w:t>投标方</w:t>
      </w:r>
      <w:r>
        <w:rPr>
          <w:rFonts w:hint="eastAsia" w:asciiTheme="minorEastAsia" w:hAnsiTheme="minorEastAsia" w:eastAsiaTheme="minorEastAsia" w:cstheme="minorEastAsia"/>
          <w:color w:val="auto"/>
          <w:sz w:val="21"/>
          <w:szCs w:val="21"/>
        </w:rPr>
        <w:t>进行赔偿。如属硬件故障原因而且24小时无法排除故障的，则应免费提供同等配置的备用设备以保证</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设备的正常运行。若未能在规定的时间内进行现场响应和解决设备问题的，</w:t>
      </w:r>
      <w:r>
        <w:rPr>
          <w:rFonts w:hint="eastAsia" w:asciiTheme="minorEastAsia" w:hAnsiTheme="minorEastAsia" w:cstheme="minorEastAsia"/>
          <w:color w:val="auto"/>
          <w:sz w:val="21"/>
          <w:szCs w:val="21"/>
          <w:lang w:val="en-US" w:eastAsia="zh-CN"/>
        </w:rPr>
        <w:t>招标人</w:t>
      </w:r>
      <w:r>
        <w:rPr>
          <w:rFonts w:hint="eastAsia" w:asciiTheme="minorEastAsia" w:hAnsiTheme="minorEastAsia" w:eastAsiaTheme="minorEastAsia" w:cstheme="minorEastAsia"/>
          <w:color w:val="auto"/>
          <w:sz w:val="21"/>
          <w:szCs w:val="21"/>
        </w:rPr>
        <w:t>采取一切措施所产生的费用和风险由中标供应商承担。</w:t>
      </w:r>
    </w:p>
    <w:p>
      <w:pPr>
        <w:pStyle w:val="6"/>
        <w:numPr>
          <w:ilvl w:val="0"/>
          <w:numId w:val="0"/>
        </w:numPr>
        <w:rPr>
          <w:rFonts w:hint="eastAsia"/>
          <w:color w:val="auto"/>
        </w:rPr>
      </w:pPr>
    </w:p>
    <w:p>
      <w:pPr>
        <w:spacing w:line="360" w:lineRule="auto"/>
        <w:rPr>
          <w:rFonts w:hint="eastAsia" w:ascii="宋体" w:hAnsi="宋体"/>
          <w:b/>
          <w:sz w:val="24"/>
          <w:szCs w:val="24"/>
          <w:highlight w:val="none"/>
        </w:rPr>
      </w:pPr>
    </w:p>
    <w:p>
      <w:pPr>
        <w:spacing w:line="360" w:lineRule="auto"/>
        <w:rPr>
          <w:rFonts w:hint="default" w:ascii="宋体" w:hAnsi="宋体" w:eastAsiaTheme="minorEastAsia"/>
          <w:b/>
          <w:sz w:val="24"/>
          <w:szCs w:val="24"/>
          <w:highlight w:val="none"/>
          <w:u w:val="single"/>
          <w:lang w:val="en-US" w:eastAsia="zh-CN"/>
        </w:rPr>
      </w:pPr>
      <w:r>
        <w:rPr>
          <w:rFonts w:hint="eastAsia" w:ascii="宋体" w:hAnsi="宋体"/>
          <w:b/>
          <w:sz w:val="24"/>
          <w:szCs w:val="24"/>
          <w:highlight w:val="none"/>
        </w:rPr>
        <w:t>六、</w:t>
      </w:r>
      <w:r>
        <w:rPr>
          <w:rFonts w:hint="eastAsia" w:ascii="宋体" w:hAnsi="宋体"/>
          <w:b/>
          <w:sz w:val="24"/>
          <w:szCs w:val="24"/>
          <w:highlight w:val="none"/>
          <w:lang w:val="en-US" w:eastAsia="zh-CN"/>
        </w:rPr>
        <w:t>项目服务周期：</w:t>
      </w:r>
      <w:r>
        <w:rPr>
          <w:rFonts w:hint="eastAsia" w:ascii="宋体" w:hAnsi="宋体"/>
          <w:b/>
          <w:sz w:val="24"/>
          <w:szCs w:val="24"/>
          <w:highlight w:val="none"/>
          <w:u w:val="single"/>
          <w:lang w:val="en-US" w:eastAsia="zh-CN"/>
        </w:rPr>
        <w:t>1年</w:t>
      </w:r>
    </w:p>
    <w:p>
      <w:pPr>
        <w:spacing w:line="360" w:lineRule="auto"/>
        <w:rPr>
          <w:rFonts w:hint="eastAsia" w:ascii="Calibri" w:hAnsi="Calibri" w:eastAsia="宋体" w:cs="Times New Roman"/>
          <w:sz w:val="24"/>
          <w:highlight w:val="none"/>
          <w:lang w:eastAsia="zh-CN"/>
        </w:rPr>
      </w:pPr>
      <w:r>
        <w:rPr>
          <w:rFonts w:hint="eastAsia" w:ascii="宋体" w:hAnsi="宋体" w:eastAsia="宋体"/>
          <w:b/>
          <w:sz w:val="24"/>
          <w:szCs w:val="24"/>
          <w:highlight w:val="none"/>
        </w:rPr>
        <w:t>七、投标须知</w:t>
      </w:r>
      <w:r>
        <w:rPr>
          <w:rFonts w:hint="eastAsia" w:ascii="宋体" w:hAnsi="宋体" w:eastAsia="宋体"/>
          <w:b/>
          <w:sz w:val="24"/>
          <w:szCs w:val="24"/>
          <w:highlight w:val="none"/>
          <w:lang w:eastAsia="zh-CN"/>
        </w:rPr>
        <w:t>：</w:t>
      </w:r>
    </w:p>
    <w:p>
      <w:pPr>
        <w:snapToGrid w:val="0"/>
        <w:spacing w:line="360" w:lineRule="auto"/>
        <w:ind w:firstLine="480" w:firstLineChars="200"/>
        <w:rPr>
          <w:rFonts w:hint="eastAsia" w:ascii="宋体" w:hAnsi="宋体" w:cs="宋体"/>
          <w:color w:val="000000"/>
          <w:kern w:val="0"/>
          <w:sz w:val="24"/>
          <w:szCs w:val="22"/>
          <w:lang w:val="en-US" w:eastAsia="zh-CN"/>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评标方式：</w:t>
      </w:r>
      <w:r>
        <w:rPr>
          <w:rFonts w:hint="eastAsia" w:ascii="宋体" w:hAnsi="宋体" w:cs="宋体"/>
          <w:color w:val="000000"/>
          <w:kern w:val="0"/>
          <w:sz w:val="24"/>
          <w:szCs w:val="22"/>
        </w:rPr>
        <w:t>采用</w:t>
      </w:r>
      <w:r>
        <w:rPr>
          <w:rFonts w:hint="eastAsia" w:ascii="宋体" w:hAnsi="宋体" w:cs="宋体"/>
          <w:color w:val="000000"/>
          <w:kern w:val="0"/>
          <w:sz w:val="24"/>
          <w:szCs w:val="22"/>
          <w:lang w:val="en-US" w:eastAsia="zh-CN"/>
        </w:rPr>
        <w:t>综合评分</w:t>
      </w:r>
      <w:r>
        <w:rPr>
          <w:rFonts w:hint="eastAsia" w:ascii="宋体" w:hAnsi="宋体" w:cs="宋体"/>
          <w:color w:val="000000"/>
          <w:kern w:val="0"/>
          <w:sz w:val="24"/>
          <w:szCs w:val="22"/>
        </w:rPr>
        <w:t>法，即满足招标文件要求且</w:t>
      </w:r>
      <w:r>
        <w:rPr>
          <w:rFonts w:hint="eastAsia" w:ascii="宋体" w:hAnsi="宋体" w:cs="宋体"/>
          <w:b/>
          <w:bCs/>
          <w:color w:val="000000"/>
          <w:kern w:val="0"/>
          <w:sz w:val="24"/>
          <w:szCs w:val="22"/>
          <w:lang w:val="en-US" w:eastAsia="zh-CN"/>
        </w:rPr>
        <w:t>综合得分</w:t>
      </w:r>
      <w:r>
        <w:rPr>
          <w:rFonts w:hint="eastAsia" w:ascii="宋体" w:hAnsi="宋体" w:cs="宋体"/>
          <w:color w:val="000000"/>
          <w:kern w:val="0"/>
          <w:sz w:val="24"/>
          <w:szCs w:val="22"/>
        </w:rPr>
        <w:t>最</w:t>
      </w:r>
      <w:r>
        <w:rPr>
          <w:rFonts w:hint="eastAsia" w:ascii="宋体" w:hAnsi="宋体" w:cs="宋体"/>
          <w:color w:val="000000"/>
          <w:kern w:val="0"/>
          <w:sz w:val="24"/>
          <w:szCs w:val="22"/>
          <w:lang w:val="en-US" w:eastAsia="zh-CN"/>
        </w:rPr>
        <w:t>高</w:t>
      </w:r>
      <w:r>
        <w:rPr>
          <w:rFonts w:hint="eastAsia" w:ascii="宋体" w:hAnsi="宋体" w:cs="宋体"/>
          <w:color w:val="000000"/>
          <w:kern w:val="0"/>
          <w:sz w:val="24"/>
          <w:szCs w:val="22"/>
        </w:rPr>
        <w:t>的供应商为第一中标候选人</w:t>
      </w:r>
      <w:r>
        <w:rPr>
          <w:rFonts w:hint="eastAsia" w:ascii="宋体" w:hAnsi="宋体" w:cs="宋体"/>
          <w:color w:val="000000"/>
          <w:kern w:val="0"/>
          <w:sz w:val="24"/>
          <w:szCs w:val="22"/>
          <w:lang w:eastAsia="zh-CN"/>
        </w:rPr>
        <w:t>，</w:t>
      </w:r>
      <w:r>
        <w:rPr>
          <w:rFonts w:hint="eastAsia" w:ascii="宋体" w:hAnsi="宋体" w:cs="宋体"/>
          <w:b/>
          <w:bCs/>
          <w:color w:val="000000"/>
          <w:kern w:val="0"/>
          <w:sz w:val="24"/>
          <w:szCs w:val="22"/>
          <w:lang w:val="en-US" w:eastAsia="zh-CN"/>
        </w:rPr>
        <w:t>综合得分=技术分+商务分；</w:t>
      </w:r>
      <w:r>
        <w:rPr>
          <w:rFonts w:hint="eastAsia" w:ascii="宋体" w:hAnsi="宋体" w:cs="宋体"/>
          <w:color w:val="000000"/>
          <w:kern w:val="0"/>
          <w:sz w:val="24"/>
          <w:szCs w:val="22"/>
          <w:lang w:val="en-US" w:eastAsia="zh-CN"/>
        </w:rPr>
        <w:t>具体评分细则如下：</w:t>
      </w:r>
    </w:p>
    <w:p>
      <w:pPr>
        <w:snapToGrid w:val="0"/>
        <w:spacing w:line="360" w:lineRule="auto"/>
        <w:ind w:firstLine="480" w:firstLineChars="200"/>
        <w:rPr>
          <w:rFonts w:hint="eastAsia" w:ascii="宋体" w:hAnsi="宋体" w:eastAsia="宋体"/>
          <w:sz w:val="22"/>
          <w:szCs w:val="22"/>
          <w:highlight w:val="none"/>
        </w:rPr>
      </w:pPr>
      <w:r>
        <w:rPr>
          <w:rFonts w:hint="eastAsia" w:ascii="宋体" w:hAnsi="宋体" w:cs="宋体"/>
          <w:color w:val="000000"/>
          <w:kern w:val="0"/>
          <w:sz w:val="24"/>
          <w:szCs w:val="22"/>
          <w:lang w:val="en-US" w:eastAsia="zh-CN"/>
        </w:rPr>
        <w:t>（1）</w:t>
      </w:r>
      <w:r>
        <w:rPr>
          <w:rFonts w:hint="eastAsia" w:ascii="宋体" w:hAnsi="宋体" w:eastAsia="宋体"/>
          <w:sz w:val="22"/>
          <w:szCs w:val="22"/>
          <w:highlight w:val="none"/>
        </w:rPr>
        <w:t>确定有效报价：投标报价低于招标控制价的为</w:t>
      </w:r>
      <w:r>
        <w:rPr>
          <w:rFonts w:hint="eastAsia" w:ascii="宋体" w:hAnsi="宋体" w:eastAsia="宋体"/>
          <w:b/>
          <w:bCs/>
          <w:sz w:val="22"/>
          <w:szCs w:val="22"/>
          <w:highlight w:val="none"/>
        </w:rPr>
        <w:t>有效报价</w:t>
      </w:r>
      <w:r>
        <w:rPr>
          <w:rFonts w:hint="eastAsia" w:ascii="宋体" w:hAnsi="宋体" w:eastAsia="宋体"/>
          <w:sz w:val="22"/>
          <w:szCs w:val="22"/>
          <w:highlight w:val="none"/>
        </w:rPr>
        <w:t>，高于或等于招标控制价的为</w:t>
      </w:r>
      <w:r>
        <w:rPr>
          <w:rFonts w:hint="eastAsia" w:ascii="宋体" w:hAnsi="宋体" w:eastAsia="宋体"/>
          <w:b/>
          <w:bCs/>
          <w:sz w:val="22"/>
          <w:szCs w:val="22"/>
          <w:highlight w:val="none"/>
        </w:rPr>
        <w:t>无效报价</w:t>
      </w:r>
      <w:r>
        <w:rPr>
          <w:rFonts w:hint="eastAsia" w:ascii="宋体" w:hAnsi="宋体" w:eastAsia="宋体"/>
          <w:sz w:val="22"/>
          <w:szCs w:val="22"/>
          <w:highlight w:val="none"/>
        </w:rPr>
        <w:t>,本项目招标控制价为：</w:t>
      </w:r>
      <w:r>
        <w:rPr>
          <w:rFonts w:hint="eastAsia" w:ascii="宋体" w:hAnsi="宋体" w:eastAsia="宋体"/>
          <w:b/>
          <w:bCs/>
          <w:sz w:val="22"/>
          <w:szCs w:val="22"/>
          <w:highlight w:val="none"/>
          <w:u w:val="single"/>
        </w:rPr>
        <w:t>￥</w:t>
      </w:r>
      <w:r>
        <w:rPr>
          <w:rFonts w:hint="eastAsia" w:ascii="宋体" w:hAnsi="宋体" w:eastAsia="宋体"/>
          <w:b/>
          <w:bCs/>
          <w:sz w:val="22"/>
          <w:szCs w:val="22"/>
          <w:highlight w:val="none"/>
          <w:u w:val="single"/>
          <w:lang w:val="en-US" w:eastAsia="zh-CN"/>
        </w:rPr>
        <w:t xml:space="preserve"> 6.2</w:t>
      </w:r>
      <w:r>
        <w:rPr>
          <w:rFonts w:hint="eastAsia" w:ascii="宋体" w:hAnsi="宋体" w:eastAsia="宋体"/>
          <w:b/>
          <w:bCs/>
          <w:sz w:val="22"/>
          <w:szCs w:val="22"/>
          <w:highlight w:val="none"/>
          <w:u w:val="single"/>
        </w:rPr>
        <w:t>万元</w:t>
      </w:r>
      <w:r>
        <w:rPr>
          <w:rFonts w:hint="eastAsia" w:ascii="宋体" w:hAnsi="宋体" w:eastAsia="宋体"/>
          <w:sz w:val="22"/>
          <w:szCs w:val="22"/>
          <w:highlight w:val="none"/>
        </w:rPr>
        <w:t>。</w:t>
      </w:r>
    </w:p>
    <w:p>
      <w:pPr>
        <w:pStyle w:val="9"/>
        <w:rPr>
          <w:rFonts w:hint="eastAsia" w:ascii="宋体" w:hAnsi="宋体" w:eastAsia="宋体"/>
          <w:sz w:val="24"/>
          <w:szCs w:val="24"/>
          <w:highlight w:val="none"/>
          <w:lang w:val="en-US"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评分规则：</w:t>
      </w:r>
    </w:p>
    <w:tbl>
      <w:tblPr>
        <w:tblStyle w:val="13"/>
        <w:tblpPr w:leftFromText="180" w:rightFromText="180" w:vertAnchor="text" w:horzAnchor="page" w:tblpXSpec="center" w:tblpY="395"/>
        <w:tblOverlap w:val="never"/>
        <w:tblW w:w="9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3"/>
        <w:gridCol w:w="982"/>
        <w:gridCol w:w="56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6" w:hRule="atLeast"/>
          <w:tblHeader/>
          <w:jc w:val="center"/>
        </w:trPr>
        <w:tc>
          <w:tcPr>
            <w:tcW w:w="9149" w:type="dxa"/>
            <w:gridSpan w:val="4"/>
            <w:vAlign w:val="center"/>
          </w:tcPr>
          <w:p>
            <w:pPr>
              <w:jc w:val="center"/>
              <w:rPr>
                <w:rFonts w:hint="default" w:ascii="宋体" w:hAnsi="宋体" w:cs="宋体" w:eastAsiaTheme="minorEastAsia"/>
                <w:b w:val="0"/>
                <w:bCs/>
                <w:sz w:val="21"/>
                <w:szCs w:val="21"/>
                <w:lang w:val="en-US" w:eastAsia="zh-CN"/>
              </w:rPr>
            </w:pPr>
            <w:r>
              <w:rPr>
                <w:rFonts w:hint="eastAsia" w:ascii="宋体" w:hAnsi="宋体" w:cs="宋体"/>
                <w:b/>
                <w:bCs w:val="0"/>
                <w:sz w:val="36"/>
                <w:szCs w:val="36"/>
                <w:lang w:val="en-US" w:eastAsia="zh-CN"/>
              </w:rPr>
              <w:t>技术分评分（40分）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6" w:hRule="atLeast"/>
          <w:tblHeader/>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序号</w:t>
            </w:r>
          </w:p>
        </w:tc>
        <w:tc>
          <w:tcPr>
            <w:tcW w:w="982" w:type="dxa"/>
            <w:vAlign w:val="center"/>
          </w:tcPr>
          <w:p>
            <w:pPr>
              <w:jc w:val="center"/>
              <w:rPr>
                <w:rFonts w:ascii="宋体" w:hAnsi="宋体" w:cs="宋体"/>
                <w:b w:val="0"/>
                <w:bCs/>
                <w:sz w:val="21"/>
                <w:szCs w:val="21"/>
              </w:rPr>
            </w:pPr>
            <w:r>
              <w:rPr>
                <w:rFonts w:hint="eastAsia" w:ascii="宋体" w:hAnsi="宋体" w:cs="宋体"/>
                <w:b w:val="0"/>
                <w:bCs/>
                <w:sz w:val="21"/>
                <w:szCs w:val="21"/>
              </w:rPr>
              <w:t>评分内容</w:t>
            </w:r>
          </w:p>
        </w:tc>
        <w:tc>
          <w:tcPr>
            <w:tcW w:w="567" w:type="dxa"/>
            <w:vAlign w:val="center"/>
          </w:tcPr>
          <w:p>
            <w:pPr>
              <w:jc w:val="center"/>
              <w:rPr>
                <w:rFonts w:ascii="宋体" w:hAnsi="宋体" w:cs="宋体"/>
                <w:b w:val="0"/>
                <w:bCs/>
                <w:sz w:val="21"/>
                <w:szCs w:val="21"/>
              </w:rPr>
            </w:pPr>
            <w:r>
              <w:rPr>
                <w:rFonts w:hint="eastAsia" w:ascii="宋体" w:hAnsi="宋体" w:cs="宋体"/>
                <w:b w:val="0"/>
                <w:bCs/>
                <w:sz w:val="21"/>
                <w:szCs w:val="21"/>
              </w:rPr>
              <w:t>分值范围</w:t>
            </w:r>
          </w:p>
        </w:tc>
        <w:tc>
          <w:tcPr>
            <w:tcW w:w="7017" w:type="dxa"/>
            <w:vAlign w:val="center"/>
          </w:tcPr>
          <w:p>
            <w:pPr>
              <w:jc w:val="center"/>
              <w:rPr>
                <w:rFonts w:ascii="宋体" w:hAnsi="宋体" w:cs="宋体"/>
                <w:b w:val="0"/>
                <w:bCs/>
                <w:sz w:val="21"/>
                <w:szCs w:val="21"/>
              </w:rPr>
            </w:pPr>
            <w:r>
              <w:rPr>
                <w:rFonts w:hint="eastAsia" w:ascii="宋体" w:hAnsi="宋体" w:cs="宋体"/>
                <w:b w:val="0"/>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5" w:hRule="atLeast"/>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1</w:t>
            </w:r>
          </w:p>
        </w:tc>
        <w:tc>
          <w:tcPr>
            <w:tcW w:w="982" w:type="dxa"/>
            <w:vAlign w:val="center"/>
          </w:tcPr>
          <w:p>
            <w:pPr>
              <w:jc w:val="left"/>
              <w:rPr>
                <w:rFonts w:ascii="宋体" w:hAnsi="宋体" w:cs="宋体"/>
                <w:b w:val="0"/>
                <w:bCs/>
                <w:sz w:val="21"/>
                <w:szCs w:val="21"/>
              </w:rPr>
            </w:pPr>
            <w:r>
              <w:rPr>
                <w:rFonts w:hint="eastAsia" w:ascii="宋体" w:hAnsi="宋体" w:cs="宋体"/>
                <w:b w:val="0"/>
                <w:bCs/>
                <w:sz w:val="21"/>
                <w:szCs w:val="21"/>
              </w:rPr>
              <w:t>供应商综合实力</w:t>
            </w:r>
          </w:p>
        </w:tc>
        <w:tc>
          <w:tcPr>
            <w:tcW w:w="567"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7017" w:type="dxa"/>
            <w:vAlign w:val="center"/>
          </w:tcPr>
          <w:p>
            <w:pPr>
              <w:jc w:val="left"/>
              <w:rPr>
                <w:rFonts w:ascii="宋体" w:hAnsi="宋体" w:cs="宋体"/>
                <w:b w:val="0"/>
                <w:bCs/>
                <w:sz w:val="21"/>
                <w:szCs w:val="21"/>
              </w:rPr>
            </w:pPr>
            <w:r>
              <w:rPr>
                <w:rFonts w:hint="eastAsia" w:ascii="宋体" w:hAnsi="宋体" w:cs="宋体"/>
                <w:b w:val="0"/>
                <w:bCs/>
                <w:sz w:val="21"/>
                <w:szCs w:val="21"/>
              </w:rPr>
              <w:t>1）具有质量管理体系认证、环境管理体系认证、职业健康安全管理体系认证、能源管理体系认证，并在有效期内的，每有一个得</w:t>
            </w:r>
            <w:r>
              <w:rPr>
                <w:rFonts w:hint="eastAsia" w:ascii="宋体" w:hAnsi="宋体" w:cs="宋体"/>
                <w:b w:val="0"/>
                <w:bCs/>
                <w:sz w:val="21"/>
                <w:szCs w:val="21"/>
                <w:lang w:val="en-US" w:eastAsia="zh-CN"/>
              </w:rPr>
              <w:t>2</w:t>
            </w:r>
            <w:r>
              <w:rPr>
                <w:rFonts w:hint="eastAsia" w:ascii="宋体" w:hAnsi="宋体" w:cs="宋体"/>
                <w:b w:val="0"/>
                <w:bCs/>
                <w:sz w:val="21"/>
                <w:szCs w:val="21"/>
              </w:rPr>
              <w:t>分，本项最高得</w:t>
            </w:r>
            <w:r>
              <w:rPr>
                <w:rFonts w:hint="eastAsia" w:ascii="宋体" w:hAnsi="宋体" w:cs="宋体"/>
                <w:b w:val="0"/>
                <w:bCs/>
                <w:sz w:val="21"/>
                <w:szCs w:val="21"/>
                <w:lang w:val="en-US" w:eastAsia="zh-CN"/>
              </w:rPr>
              <w:t>8</w:t>
            </w:r>
            <w:r>
              <w:rPr>
                <w:rFonts w:hint="eastAsia" w:ascii="宋体" w:hAnsi="宋体" w:cs="宋体"/>
                <w:b w:val="0"/>
                <w:bCs/>
                <w:sz w:val="21"/>
                <w:szCs w:val="21"/>
              </w:rPr>
              <w:t>分。</w:t>
            </w:r>
          </w:p>
          <w:p>
            <w:pPr>
              <w:jc w:val="left"/>
              <w:rPr>
                <w:rFonts w:ascii="宋体" w:hAnsi="宋体" w:cs="宋体"/>
                <w:b w:val="0"/>
                <w:bCs/>
                <w:sz w:val="21"/>
                <w:szCs w:val="21"/>
              </w:rPr>
            </w:pPr>
            <w:r>
              <w:rPr>
                <w:rFonts w:hint="eastAsia" w:ascii="宋体" w:hAnsi="宋体" w:cs="宋体"/>
                <w:b w:val="0"/>
                <w:bCs/>
                <w:sz w:val="21"/>
                <w:szCs w:val="21"/>
              </w:rPr>
              <w:t>2）具有企业信用等级证书，3A级得</w:t>
            </w:r>
            <w:r>
              <w:rPr>
                <w:rFonts w:hint="eastAsia" w:ascii="宋体" w:hAnsi="宋体" w:cs="宋体"/>
                <w:b w:val="0"/>
                <w:bCs/>
                <w:sz w:val="21"/>
                <w:szCs w:val="21"/>
                <w:lang w:val="en-US" w:eastAsia="zh-CN"/>
              </w:rPr>
              <w:t>2</w:t>
            </w:r>
            <w:r>
              <w:rPr>
                <w:rFonts w:hint="eastAsia" w:ascii="宋体" w:hAnsi="宋体" w:cs="宋体"/>
                <w:b w:val="0"/>
                <w:bCs/>
                <w:sz w:val="21"/>
                <w:szCs w:val="21"/>
              </w:rPr>
              <w:t>分，2A级得</w:t>
            </w:r>
            <w:r>
              <w:rPr>
                <w:rFonts w:hint="eastAsia" w:ascii="宋体" w:hAnsi="宋体" w:cs="宋体"/>
                <w:b w:val="0"/>
                <w:bCs/>
                <w:sz w:val="21"/>
                <w:szCs w:val="21"/>
                <w:lang w:val="en-US" w:eastAsia="zh-CN"/>
              </w:rPr>
              <w:t>1</w:t>
            </w:r>
            <w:r>
              <w:rPr>
                <w:rFonts w:hint="eastAsia" w:ascii="宋体" w:hAnsi="宋体" w:cs="宋体"/>
                <w:b w:val="0"/>
                <w:bCs/>
                <w:sz w:val="21"/>
                <w:szCs w:val="21"/>
              </w:rPr>
              <w:t>分，其余不得分，最高得</w:t>
            </w:r>
            <w:r>
              <w:rPr>
                <w:rFonts w:hint="eastAsia" w:ascii="宋体" w:hAnsi="宋体" w:cs="宋体"/>
                <w:b w:val="0"/>
                <w:bCs/>
                <w:sz w:val="21"/>
                <w:szCs w:val="21"/>
                <w:lang w:val="en-US" w:eastAsia="zh-CN"/>
              </w:rPr>
              <w:t>2</w:t>
            </w:r>
            <w:r>
              <w:rPr>
                <w:rFonts w:hint="eastAsia" w:ascii="宋体" w:hAnsi="宋体" w:cs="宋体"/>
                <w:b w:val="0"/>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9" w:hRule="atLeast"/>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2</w:t>
            </w:r>
          </w:p>
        </w:tc>
        <w:tc>
          <w:tcPr>
            <w:tcW w:w="982" w:type="dxa"/>
            <w:vAlign w:val="center"/>
          </w:tcPr>
          <w:p>
            <w:pPr>
              <w:snapToGrid w:val="0"/>
              <w:jc w:val="center"/>
              <w:rPr>
                <w:rFonts w:ascii="宋体" w:hAnsi="宋体" w:cs="宋体"/>
                <w:b w:val="0"/>
                <w:bCs/>
                <w:sz w:val="21"/>
                <w:szCs w:val="21"/>
              </w:rPr>
            </w:pPr>
            <w:r>
              <w:rPr>
                <w:rFonts w:hint="eastAsia" w:ascii="宋体" w:hAnsi="宋体" w:cs="宋体"/>
                <w:b w:val="0"/>
                <w:bCs/>
                <w:sz w:val="21"/>
                <w:szCs w:val="21"/>
              </w:rPr>
              <w:t>维保技术</w:t>
            </w:r>
          </w:p>
          <w:p>
            <w:pPr>
              <w:jc w:val="center"/>
              <w:rPr>
                <w:rFonts w:ascii="宋体" w:hAnsi="宋体" w:cs="宋体" w:eastAsiaTheme="minorEastAsia"/>
                <w:b w:val="0"/>
                <w:bCs/>
                <w:kern w:val="2"/>
                <w:sz w:val="21"/>
                <w:szCs w:val="21"/>
                <w:lang w:val="en-US" w:eastAsia="zh-CN" w:bidi="ar-SA"/>
              </w:rPr>
            </w:pPr>
            <w:r>
              <w:rPr>
                <w:rFonts w:hint="eastAsia" w:ascii="宋体" w:hAnsi="宋体" w:cs="宋体"/>
                <w:b w:val="0"/>
                <w:bCs/>
                <w:sz w:val="21"/>
                <w:szCs w:val="21"/>
              </w:rPr>
              <w:t>人员力量</w:t>
            </w:r>
          </w:p>
        </w:tc>
        <w:tc>
          <w:tcPr>
            <w:tcW w:w="567" w:type="dxa"/>
            <w:vAlign w:val="center"/>
          </w:tcPr>
          <w:p>
            <w:pPr>
              <w:jc w:val="center"/>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w:t>
            </w:r>
          </w:p>
        </w:tc>
        <w:tc>
          <w:tcPr>
            <w:tcW w:w="7017" w:type="dxa"/>
            <w:vAlign w:val="center"/>
          </w:tcPr>
          <w:p>
            <w:pPr>
              <w:numPr>
                <w:ilvl w:val="0"/>
                <w:numId w:val="5"/>
              </w:numPr>
              <w:jc w:val="left"/>
              <w:rPr>
                <w:rFonts w:hint="eastAsia" w:ascii="宋体" w:hAnsi="宋体" w:cs="宋体"/>
                <w:b w:val="0"/>
                <w:bCs/>
                <w:sz w:val="21"/>
                <w:szCs w:val="21"/>
                <w:lang w:val="en-US" w:eastAsia="zh-CN"/>
              </w:rPr>
            </w:pPr>
            <w:r>
              <w:rPr>
                <w:rFonts w:hint="eastAsia" w:ascii="宋体" w:hAnsi="宋体" w:cs="宋体"/>
                <w:b w:val="0"/>
                <w:bCs/>
                <w:sz w:val="21"/>
                <w:szCs w:val="21"/>
              </w:rPr>
              <w:t>提供拟派维保团队人员信息表</w:t>
            </w:r>
            <w:r>
              <w:rPr>
                <w:rFonts w:hint="eastAsia" w:ascii="宋体" w:hAnsi="宋体" w:eastAsia="宋体" w:cs="宋体"/>
                <w:b w:val="0"/>
                <w:bCs/>
                <w:sz w:val="21"/>
                <w:szCs w:val="21"/>
                <w:lang w:val="en-US" w:eastAsia="zh-CN"/>
              </w:rPr>
              <w:t>中1名具有压力容器作业证人员得5分</w:t>
            </w:r>
            <w:r>
              <w:rPr>
                <w:rFonts w:hint="eastAsia" w:ascii="宋体" w:hAnsi="宋体" w:cs="宋体"/>
                <w:b w:val="0"/>
                <w:bCs/>
                <w:sz w:val="21"/>
                <w:szCs w:val="21"/>
              </w:rPr>
              <w:t>；</w:t>
            </w:r>
            <w:r>
              <w:rPr>
                <w:rFonts w:hint="eastAsia" w:ascii="宋体" w:hAnsi="宋体" w:cs="宋体"/>
                <w:b w:val="0"/>
                <w:bCs/>
                <w:sz w:val="21"/>
                <w:szCs w:val="21"/>
                <w:lang w:val="en-US" w:eastAsia="zh-CN"/>
              </w:rPr>
              <w:t>须</w:t>
            </w:r>
            <w:r>
              <w:rPr>
                <w:rFonts w:hint="eastAsia" w:ascii="宋体" w:hAnsi="宋体" w:cs="宋体"/>
                <w:b w:val="0"/>
                <w:bCs/>
                <w:sz w:val="21"/>
                <w:szCs w:val="21"/>
              </w:rPr>
              <w:t>提供证书及投标人为该名维保人员缴纳的近6个月的社会保险证明。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583" w:type="dxa"/>
            <w:vAlign w:val="center"/>
          </w:tcPr>
          <w:p>
            <w:pPr>
              <w:jc w:val="center"/>
              <w:rPr>
                <w:rFonts w:hint="default" w:ascii="宋体" w:hAnsi="宋体" w:cs="宋体"/>
                <w:b w:val="0"/>
                <w:bCs/>
                <w:sz w:val="21"/>
                <w:szCs w:val="21"/>
                <w:lang w:val="en-US" w:eastAsia="zh-CN"/>
              </w:rPr>
            </w:pPr>
            <w:bookmarkStart w:id="0" w:name="_Hlk114480415"/>
            <w:r>
              <w:rPr>
                <w:rFonts w:hint="eastAsia" w:ascii="宋体" w:hAnsi="宋体" w:cs="宋体"/>
                <w:b w:val="0"/>
                <w:bCs/>
                <w:sz w:val="21"/>
                <w:szCs w:val="21"/>
                <w:lang w:val="en-US" w:eastAsia="zh-CN"/>
              </w:rPr>
              <w:t>3</w:t>
            </w:r>
          </w:p>
        </w:tc>
        <w:tc>
          <w:tcPr>
            <w:tcW w:w="982" w:type="dxa"/>
            <w:vAlign w:val="center"/>
          </w:tcPr>
          <w:p>
            <w:pPr>
              <w:jc w:val="center"/>
              <w:rPr>
                <w:rFonts w:hint="eastAsia" w:ascii="宋体" w:hAnsi="宋体" w:cs="宋体"/>
                <w:b w:val="0"/>
                <w:bCs/>
                <w:sz w:val="21"/>
                <w:szCs w:val="21"/>
              </w:rPr>
            </w:pPr>
            <w:r>
              <w:rPr>
                <w:rFonts w:hint="eastAsia" w:ascii="宋体" w:hAnsi="宋体" w:cs="宋体"/>
                <w:b w:val="0"/>
                <w:bCs/>
                <w:sz w:val="21"/>
                <w:szCs w:val="21"/>
              </w:rPr>
              <w:t>对本项目的整体策划和实施方案</w:t>
            </w:r>
          </w:p>
        </w:tc>
        <w:tc>
          <w:tcPr>
            <w:tcW w:w="567"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7017" w:type="dxa"/>
            <w:vAlign w:val="center"/>
          </w:tcPr>
          <w:p>
            <w:pPr>
              <w:pStyle w:val="6"/>
              <w:rPr>
                <w:rFonts w:ascii="宋体" w:hAnsi="宋体" w:cs="宋体"/>
                <w:b w:val="0"/>
                <w:bCs/>
                <w:sz w:val="21"/>
                <w:szCs w:val="21"/>
              </w:rPr>
            </w:pPr>
            <w:r>
              <w:rPr>
                <w:rFonts w:hint="eastAsia" w:ascii="宋体" w:hAnsi="宋体" w:cs="宋体"/>
                <w:b w:val="0"/>
                <w:bCs/>
                <w:sz w:val="21"/>
                <w:szCs w:val="21"/>
              </w:rPr>
              <w:t>（1）项目管理服务质量保证措施，</w:t>
            </w:r>
            <w:r>
              <w:rPr>
                <w:rFonts w:hint="eastAsia" w:ascii="宋体" w:hAnsi="宋体" w:cs="宋体"/>
                <w:b w:val="0"/>
                <w:bCs/>
                <w:sz w:val="21"/>
                <w:szCs w:val="21"/>
                <w:lang w:val="en-US" w:eastAsia="zh-CN"/>
              </w:rPr>
              <w:t>安全保证措施</w:t>
            </w:r>
            <w:r>
              <w:rPr>
                <w:rFonts w:hint="eastAsia" w:ascii="宋体" w:hAnsi="宋体" w:cs="宋体"/>
                <w:b w:val="0"/>
                <w:bCs/>
                <w:sz w:val="21"/>
                <w:szCs w:val="21"/>
              </w:rPr>
              <w:t>，措施可靠有针对性。评委根据投标人提供的材料评分，优为</w:t>
            </w:r>
            <w:r>
              <w:rPr>
                <w:rFonts w:hint="eastAsia" w:ascii="宋体" w:hAnsi="宋体" w:cs="宋体"/>
                <w:b w:val="0"/>
                <w:bCs/>
                <w:sz w:val="21"/>
                <w:szCs w:val="21"/>
                <w:lang w:val="en-US" w:eastAsia="zh-CN"/>
              </w:rPr>
              <w:t>3</w:t>
            </w:r>
            <w:r>
              <w:rPr>
                <w:rFonts w:hint="eastAsia" w:ascii="宋体" w:hAnsi="宋体" w:cs="宋体"/>
                <w:b w:val="0"/>
                <w:bCs/>
                <w:sz w:val="21"/>
                <w:szCs w:val="21"/>
              </w:rPr>
              <w:t>分，良为</w:t>
            </w:r>
            <w:r>
              <w:rPr>
                <w:rFonts w:hint="eastAsia" w:ascii="宋体" w:hAnsi="宋体" w:cs="宋体"/>
                <w:b w:val="0"/>
                <w:bCs/>
                <w:sz w:val="21"/>
                <w:szCs w:val="21"/>
                <w:lang w:val="en-US" w:eastAsia="zh-CN"/>
              </w:rPr>
              <w:t>2</w:t>
            </w:r>
            <w:r>
              <w:rPr>
                <w:rFonts w:hint="eastAsia" w:ascii="宋体" w:hAnsi="宋体" w:cs="宋体"/>
                <w:b w:val="0"/>
                <w:bCs/>
                <w:sz w:val="21"/>
                <w:szCs w:val="21"/>
              </w:rPr>
              <w:t>分，一般为</w:t>
            </w:r>
            <w:r>
              <w:rPr>
                <w:rFonts w:hint="eastAsia" w:ascii="宋体" w:hAnsi="宋体" w:cs="宋体"/>
                <w:b w:val="0"/>
                <w:bCs/>
                <w:sz w:val="21"/>
                <w:szCs w:val="21"/>
                <w:lang w:val="en-US" w:eastAsia="zh-CN"/>
              </w:rPr>
              <w:t>1</w:t>
            </w:r>
            <w:r>
              <w:rPr>
                <w:rFonts w:hint="eastAsia" w:ascii="宋体" w:hAnsi="宋体" w:cs="宋体"/>
                <w:b w:val="0"/>
                <w:bCs/>
                <w:sz w:val="21"/>
                <w:szCs w:val="21"/>
              </w:rPr>
              <w:t>分，该项最高得</w:t>
            </w:r>
            <w:r>
              <w:rPr>
                <w:rFonts w:hint="eastAsia" w:ascii="宋体" w:hAnsi="宋体" w:cs="宋体"/>
                <w:b w:val="0"/>
                <w:bCs/>
                <w:sz w:val="21"/>
                <w:szCs w:val="21"/>
                <w:lang w:val="en-US" w:eastAsia="zh-CN"/>
              </w:rPr>
              <w:t>3</w:t>
            </w:r>
            <w:r>
              <w:rPr>
                <w:rFonts w:hint="eastAsia" w:ascii="宋体" w:hAnsi="宋体" w:cs="宋体"/>
                <w:b w:val="0"/>
                <w:bCs/>
                <w:sz w:val="21"/>
                <w:szCs w:val="21"/>
              </w:rPr>
              <w:t>分</w:t>
            </w:r>
            <w:r>
              <w:rPr>
                <w:rFonts w:hint="eastAsia" w:ascii="宋体" w:hAnsi="宋体" w:cs="宋体"/>
                <w:b w:val="0"/>
                <w:bCs/>
                <w:sz w:val="21"/>
                <w:szCs w:val="21"/>
                <w:lang w:val="en-US" w:eastAsia="zh-CN"/>
              </w:rPr>
              <w:t>。</w:t>
            </w:r>
          </w:p>
          <w:p>
            <w:pPr>
              <w:pStyle w:val="6"/>
              <w:rPr>
                <w:rFonts w:ascii="宋体" w:hAnsi="宋体" w:cs="宋体"/>
                <w:b w:val="0"/>
                <w:bCs/>
                <w:sz w:val="21"/>
                <w:szCs w:val="21"/>
              </w:rPr>
            </w:pPr>
            <w:r>
              <w:rPr>
                <w:rFonts w:hint="eastAsia" w:ascii="宋体" w:hAnsi="宋体" w:cs="宋体"/>
                <w:b w:val="0"/>
                <w:bCs/>
                <w:sz w:val="21"/>
                <w:szCs w:val="21"/>
              </w:rPr>
              <w:t>（2）工作计划详细合理性和进度安排保证措施的合理性评委根据投标人提供的材料评分，优为</w:t>
            </w:r>
            <w:r>
              <w:rPr>
                <w:rFonts w:hint="eastAsia" w:ascii="宋体" w:hAnsi="宋体" w:cs="宋体"/>
                <w:b w:val="0"/>
                <w:bCs/>
                <w:sz w:val="21"/>
                <w:szCs w:val="21"/>
                <w:lang w:val="en-US" w:eastAsia="zh-CN"/>
              </w:rPr>
              <w:t>3</w:t>
            </w:r>
            <w:r>
              <w:rPr>
                <w:rFonts w:hint="eastAsia" w:ascii="宋体" w:hAnsi="宋体" w:cs="宋体"/>
                <w:b w:val="0"/>
                <w:bCs/>
                <w:sz w:val="21"/>
                <w:szCs w:val="21"/>
              </w:rPr>
              <w:t>分，良为</w:t>
            </w:r>
            <w:r>
              <w:rPr>
                <w:rFonts w:hint="eastAsia" w:ascii="宋体" w:hAnsi="宋体" w:cs="宋体"/>
                <w:b w:val="0"/>
                <w:bCs/>
                <w:sz w:val="21"/>
                <w:szCs w:val="21"/>
                <w:lang w:val="en-US" w:eastAsia="zh-CN"/>
              </w:rPr>
              <w:t>2</w:t>
            </w:r>
            <w:r>
              <w:rPr>
                <w:rFonts w:hint="eastAsia" w:ascii="宋体" w:hAnsi="宋体" w:cs="宋体"/>
                <w:b w:val="0"/>
                <w:bCs/>
                <w:sz w:val="21"/>
                <w:szCs w:val="21"/>
              </w:rPr>
              <w:t>分，一般为1分，该项最高得</w:t>
            </w:r>
            <w:r>
              <w:rPr>
                <w:rFonts w:hint="eastAsia" w:ascii="宋体" w:hAnsi="宋体" w:cs="宋体"/>
                <w:b w:val="0"/>
                <w:bCs/>
                <w:sz w:val="21"/>
                <w:szCs w:val="21"/>
                <w:lang w:val="en-US" w:eastAsia="zh-CN"/>
              </w:rPr>
              <w:t>3</w:t>
            </w:r>
            <w:r>
              <w:rPr>
                <w:rFonts w:hint="eastAsia" w:ascii="宋体" w:hAnsi="宋体" w:cs="宋体"/>
                <w:b w:val="0"/>
                <w:bCs/>
                <w:sz w:val="21"/>
                <w:szCs w:val="21"/>
              </w:rPr>
              <w:t>分</w:t>
            </w:r>
            <w:r>
              <w:rPr>
                <w:rFonts w:hint="eastAsia" w:ascii="宋体" w:hAnsi="宋体" w:cs="宋体"/>
                <w:b w:val="0"/>
                <w:bCs/>
                <w:sz w:val="21"/>
                <w:szCs w:val="21"/>
                <w:lang w:val="en-US" w:eastAsia="zh-CN"/>
              </w:rPr>
              <w:t>。</w:t>
            </w:r>
          </w:p>
          <w:p>
            <w:pPr>
              <w:pStyle w:val="6"/>
              <w:rPr>
                <w:rFonts w:hint="eastAsia" w:ascii="宋体" w:hAnsi="宋体" w:cs="宋体"/>
                <w:b w:val="0"/>
                <w:bCs/>
                <w:sz w:val="21"/>
                <w:szCs w:val="21"/>
              </w:rPr>
            </w:pPr>
            <w:r>
              <w:rPr>
                <w:rFonts w:hint="eastAsia" w:ascii="宋体" w:hAnsi="宋体" w:cs="宋体"/>
                <w:b w:val="0"/>
                <w:bCs/>
                <w:sz w:val="21"/>
                <w:szCs w:val="21"/>
              </w:rPr>
              <w:t>（3）针对供应商提供响应本项目的</w:t>
            </w:r>
            <w:r>
              <w:rPr>
                <w:rFonts w:hint="eastAsia" w:ascii="宋体" w:hAnsi="宋体" w:cs="宋体"/>
                <w:b w:val="0"/>
                <w:bCs/>
                <w:sz w:val="21"/>
                <w:szCs w:val="21"/>
                <w:lang w:val="en-US" w:eastAsia="zh-CN"/>
              </w:rPr>
              <w:t>维保</w:t>
            </w:r>
            <w:r>
              <w:rPr>
                <w:rFonts w:hint="eastAsia" w:ascii="宋体" w:hAnsi="宋体" w:cs="宋体"/>
                <w:b w:val="0"/>
                <w:bCs/>
                <w:sz w:val="21"/>
                <w:szCs w:val="21"/>
              </w:rPr>
              <w:t>方案，维</w:t>
            </w:r>
            <w:r>
              <w:rPr>
                <w:rFonts w:hint="eastAsia" w:ascii="宋体" w:hAnsi="宋体" w:cs="宋体"/>
                <w:b w:val="0"/>
                <w:bCs/>
                <w:sz w:val="21"/>
                <w:szCs w:val="21"/>
                <w:lang w:val="en-US" w:eastAsia="zh-CN"/>
              </w:rPr>
              <w:t>修</w:t>
            </w:r>
            <w:r>
              <w:rPr>
                <w:rFonts w:hint="eastAsia" w:ascii="宋体" w:hAnsi="宋体" w:cs="宋体"/>
                <w:b w:val="0"/>
                <w:bCs/>
                <w:sz w:val="21"/>
                <w:szCs w:val="21"/>
              </w:rPr>
              <w:t>方案符合相关规范及实际需要、针对性和实用性强，评委就方案内容的明确性及有针对性进行比较后分三档进行评审：优为</w:t>
            </w:r>
            <w:r>
              <w:rPr>
                <w:rFonts w:hint="eastAsia" w:ascii="宋体" w:hAnsi="宋体" w:cs="宋体"/>
                <w:b w:val="0"/>
                <w:bCs/>
                <w:sz w:val="21"/>
                <w:szCs w:val="21"/>
                <w:lang w:val="en-US" w:eastAsia="zh-CN"/>
              </w:rPr>
              <w:t>4</w:t>
            </w:r>
            <w:r>
              <w:rPr>
                <w:rFonts w:hint="eastAsia" w:ascii="宋体" w:hAnsi="宋体" w:cs="宋体"/>
                <w:b w:val="0"/>
                <w:bCs/>
                <w:sz w:val="21"/>
                <w:szCs w:val="21"/>
              </w:rPr>
              <w:t>分，良为</w:t>
            </w:r>
            <w:r>
              <w:rPr>
                <w:rFonts w:hint="eastAsia" w:ascii="宋体" w:hAnsi="宋体" w:cs="宋体"/>
                <w:b w:val="0"/>
                <w:bCs/>
                <w:sz w:val="21"/>
                <w:szCs w:val="21"/>
                <w:lang w:val="en-US" w:eastAsia="zh-CN"/>
              </w:rPr>
              <w:t>3</w:t>
            </w:r>
            <w:r>
              <w:rPr>
                <w:rFonts w:hint="eastAsia" w:ascii="宋体" w:hAnsi="宋体" w:cs="宋体"/>
                <w:b w:val="0"/>
                <w:bCs/>
                <w:sz w:val="21"/>
                <w:szCs w:val="21"/>
              </w:rPr>
              <w:t>分，一般为</w:t>
            </w:r>
            <w:r>
              <w:rPr>
                <w:rFonts w:hint="eastAsia" w:ascii="宋体" w:hAnsi="宋体" w:cs="宋体"/>
                <w:b w:val="0"/>
                <w:bCs/>
                <w:sz w:val="21"/>
                <w:szCs w:val="21"/>
                <w:lang w:val="en-US" w:eastAsia="zh-CN"/>
              </w:rPr>
              <w:t>1</w:t>
            </w:r>
            <w:r>
              <w:rPr>
                <w:rFonts w:hint="eastAsia" w:ascii="宋体" w:hAnsi="宋体" w:cs="宋体"/>
                <w:b w:val="0"/>
                <w:bCs/>
                <w:sz w:val="21"/>
                <w:szCs w:val="21"/>
              </w:rPr>
              <w:t>分，该项最高得</w:t>
            </w:r>
            <w:r>
              <w:rPr>
                <w:rFonts w:hint="eastAsia" w:ascii="宋体" w:hAnsi="宋体" w:cs="宋体"/>
                <w:b w:val="0"/>
                <w:bCs/>
                <w:sz w:val="21"/>
                <w:szCs w:val="21"/>
                <w:lang w:val="en-US" w:eastAsia="zh-CN"/>
              </w:rPr>
              <w:t>4</w:t>
            </w:r>
            <w:r>
              <w:rPr>
                <w:rFonts w:hint="eastAsia" w:ascii="宋体" w:hAnsi="宋体" w:cs="宋体"/>
                <w:b w:val="0"/>
                <w:bCs/>
                <w:sz w:val="21"/>
                <w:szCs w:val="21"/>
              </w:rPr>
              <w:t>分</w:t>
            </w:r>
            <w:r>
              <w:rPr>
                <w:rFonts w:hint="eastAsia" w:ascii="宋体" w:hAnsi="宋体" w:cs="宋体"/>
                <w:b w:val="0"/>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2" w:hRule="atLeast"/>
          <w:jc w:val="center"/>
        </w:trPr>
        <w:tc>
          <w:tcPr>
            <w:tcW w:w="583"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982" w:type="dxa"/>
            <w:vAlign w:val="center"/>
          </w:tcPr>
          <w:p>
            <w:pPr>
              <w:jc w:val="both"/>
              <w:rPr>
                <w:rFonts w:hint="default" w:ascii="宋体" w:hAnsi="宋体" w:cs="宋体" w:eastAsiaTheme="minorEastAsia"/>
                <w:b w:val="0"/>
                <w:bCs/>
                <w:sz w:val="21"/>
                <w:szCs w:val="21"/>
                <w:lang w:val="en-US" w:eastAsia="zh-CN"/>
              </w:rPr>
            </w:pPr>
            <w:r>
              <w:rPr>
                <w:rFonts w:hint="eastAsia" w:ascii="宋体" w:hAnsi="宋体" w:cs="宋体"/>
                <w:b w:val="0"/>
                <w:bCs/>
                <w:sz w:val="21"/>
                <w:szCs w:val="21"/>
                <w:lang w:val="en-US" w:eastAsia="zh-CN"/>
              </w:rPr>
              <w:t>维保服务响应及时性</w:t>
            </w:r>
          </w:p>
        </w:tc>
        <w:tc>
          <w:tcPr>
            <w:tcW w:w="567"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7017" w:type="dxa"/>
            <w:vAlign w:val="center"/>
          </w:tcPr>
          <w:p>
            <w:pPr>
              <w:pStyle w:val="6"/>
              <w:rPr>
                <w:rFonts w:hint="default" w:ascii="宋体" w:hAnsi="宋体" w:cs="宋体" w:eastAsiaTheme="minorEastAsia"/>
                <w:b w:val="0"/>
                <w:bCs/>
                <w:sz w:val="21"/>
                <w:szCs w:val="21"/>
                <w:lang w:val="en-US" w:eastAsia="zh-CN"/>
              </w:rPr>
            </w:pPr>
            <w:r>
              <w:rPr>
                <w:rFonts w:hint="eastAsia" w:ascii="宋体" w:hAnsi="宋体" w:cs="宋体"/>
                <w:b w:val="0"/>
                <w:bCs/>
                <w:sz w:val="21"/>
                <w:szCs w:val="21"/>
                <w:lang w:val="en-US" w:eastAsia="zh-CN"/>
              </w:rPr>
              <w:t>为保障维保需求，对投标人服务响应及时性进行评价：根据各投标人设立的机构或办事处（公司）至本项目服务地点的服务响应时间进行评分，各投标人承诺可在0.5小时内响应并从投标人公司派人到达招标人指定地点提供维保服务的得10分。在1小时内响应并从投标人公司派人到达招标人指定地点提供维保服务的得5分。在1小时以上响应并从投标人公司派人到达招标人指定地点提供维保服务的得2分，未按要求提供的不得分。（注：须提供各投标人设立机构或办事处（公司）注册地址的产权证明扫描件或租赁合同扫描件与投标人设立机构或办事处（公司）注册地址至采购人地址的百度或高德地图显示距离及到达时间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5" w:hRule="atLeast"/>
          <w:jc w:val="center"/>
        </w:trPr>
        <w:tc>
          <w:tcPr>
            <w:tcW w:w="9149" w:type="dxa"/>
            <w:gridSpan w:val="4"/>
            <w:vAlign w:val="center"/>
          </w:tcPr>
          <w:p>
            <w:pPr>
              <w:pStyle w:val="6"/>
              <w:tabs>
                <w:tab w:val="left" w:pos="2580"/>
              </w:tabs>
              <w:jc w:val="center"/>
              <w:rPr>
                <w:rFonts w:hint="eastAsia" w:ascii="宋体" w:hAnsi="宋体" w:eastAsiaTheme="minorEastAsia"/>
                <w:sz w:val="22"/>
                <w:szCs w:val="21"/>
                <w:lang w:val="en-US" w:eastAsia="zh-CN"/>
              </w:rPr>
            </w:pPr>
            <w:r>
              <w:rPr>
                <w:rFonts w:hint="eastAsia" w:ascii="宋体" w:hAnsi="宋体"/>
                <w:b/>
                <w:bCs/>
                <w:sz w:val="36"/>
                <w:szCs w:val="32"/>
                <w:lang w:val="en-US" w:eastAsia="zh-CN"/>
              </w:rPr>
              <w:t>商务分评分（60分）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583"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82" w:type="dxa"/>
            <w:vAlign w:val="center"/>
          </w:tcPr>
          <w:p>
            <w:pPr>
              <w:jc w:val="both"/>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商务分</w:t>
            </w:r>
          </w:p>
        </w:tc>
        <w:tc>
          <w:tcPr>
            <w:tcW w:w="567"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60</w:t>
            </w:r>
          </w:p>
        </w:tc>
        <w:tc>
          <w:tcPr>
            <w:tcW w:w="7017" w:type="dxa"/>
            <w:vAlign w:val="center"/>
          </w:tcPr>
          <w:p>
            <w:pPr>
              <w:spacing w:line="320" w:lineRule="exact"/>
              <w:rPr>
                <w:rFonts w:hint="eastAsia" w:ascii="宋体" w:hAnsi="宋体"/>
                <w:sz w:val="22"/>
                <w:szCs w:val="21"/>
              </w:rPr>
            </w:pPr>
            <w:r>
              <w:rPr>
                <w:rFonts w:hint="eastAsia" w:ascii="宋体" w:hAnsi="宋体"/>
                <w:sz w:val="22"/>
                <w:szCs w:val="21"/>
              </w:rPr>
              <w:t>1、确定有效报价：投标报价低于招标控制价的投标报价为有效报价</w:t>
            </w:r>
          </w:p>
          <w:p>
            <w:pPr>
              <w:pStyle w:val="6"/>
              <w:tabs>
                <w:tab w:val="left" w:pos="2580"/>
              </w:tabs>
              <w:rPr>
                <w:rFonts w:hint="eastAsia" w:ascii="宋体" w:hAnsi="宋体"/>
                <w:sz w:val="22"/>
                <w:szCs w:val="21"/>
              </w:rPr>
            </w:pPr>
            <w:r>
              <w:rPr>
                <w:rFonts w:hint="eastAsia" w:ascii="宋体" w:hAnsi="宋体"/>
                <w:sz w:val="22"/>
                <w:szCs w:val="21"/>
              </w:rPr>
              <w:t>2、确定基准价：所有有效报价的算术平均值为评标基准价，投标报价等于评标基准价的得满分</w:t>
            </w:r>
            <w:r>
              <w:rPr>
                <w:rFonts w:hint="eastAsia" w:ascii="宋体" w:hAnsi="宋体"/>
                <w:sz w:val="22"/>
                <w:szCs w:val="21"/>
                <w:lang w:val="en-US" w:eastAsia="zh-CN"/>
              </w:rPr>
              <w:t>6</w:t>
            </w:r>
            <w:r>
              <w:rPr>
                <w:rFonts w:hint="eastAsia" w:ascii="宋体" w:hAnsi="宋体"/>
                <w:sz w:val="22"/>
                <w:szCs w:val="21"/>
              </w:rPr>
              <w:t>0分，各投标人的投标报价与评标基准价相比较，每上浮1%扣0.</w:t>
            </w:r>
            <w:r>
              <w:rPr>
                <w:rFonts w:hint="eastAsia" w:ascii="宋体" w:hAnsi="宋体"/>
                <w:sz w:val="22"/>
                <w:szCs w:val="21"/>
                <w:lang w:val="en-US" w:eastAsia="zh-CN"/>
              </w:rPr>
              <w:t>9</w:t>
            </w:r>
            <w:r>
              <w:rPr>
                <w:rFonts w:hint="eastAsia" w:ascii="宋体" w:hAnsi="宋体"/>
                <w:sz w:val="22"/>
                <w:szCs w:val="21"/>
              </w:rPr>
              <w:t>分，下浮1%扣0.</w:t>
            </w:r>
            <w:r>
              <w:rPr>
                <w:rFonts w:hint="eastAsia" w:ascii="宋体" w:hAnsi="宋体"/>
                <w:sz w:val="22"/>
                <w:szCs w:val="21"/>
                <w:lang w:val="en-US" w:eastAsia="zh-CN"/>
              </w:rPr>
              <w:t>6</w:t>
            </w:r>
            <w:r>
              <w:rPr>
                <w:rFonts w:hint="eastAsia" w:ascii="宋体" w:hAnsi="宋体"/>
                <w:sz w:val="22"/>
                <w:szCs w:val="21"/>
              </w:rPr>
              <w:t>分，不足1%的采用插入法，得分保留小数点后两位。</w:t>
            </w:r>
          </w:p>
        </w:tc>
      </w:tr>
      <w:bookmarkEnd w:id="0"/>
    </w:tbl>
    <w:p>
      <w:pPr>
        <w:pStyle w:val="28"/>
        <w:spacing w:line="360" w:lineRule="auto"/>
        <w:ind w:left="0" w:leftChars="0" w:firstLine="480"/>
        <w:rPr>
          <w:rFonts w:hint="eastAsia"/>
          <w:b w:val="0"/>
          <w:bCs/>
          <w:kern w:val="2"/>
          <w:sz w:val="21"/>
          <w:szCs w:val="21"/>
          <w:lang w:val="en-US" w:eastAsia="zh-CN"/>
        </w:rPr>
      </w:pPr>
    </w:p>
    <w:p>
      <w:pPr>
        <w:pStyle w:val="9"/>
        <w:rPr>
          <w:rFonts w:hint="default" w:ascii="宋体" w:hAnsi="宋体" w:eastAsia="宋体"/>
          <w:sz w:val="24"/>
          <w:szCs w:val="24"/>
          <w:highlight w:val="none"/>
          <w:lang w:val="en-US" w:eastAsia="zh-CN"/>
        </w:rPr>
      </w:pPr>
    </w:p>
    <w:p>
      <w:pPr>
        <w:numPr>
          <w:ilvl w:val="0"/>
          <w:numId w:val="6"/>
        </w:numPr>
        <w:spacing w:line="480" w:lineRule="exact"/>
        <w:ind w:left="150" w:leftChars="0" w:firstLine="480" w:firstLineChars="0"/>
        <w:rPr>
          <w:rFonts w:hint="eastAsia" w:asciiTheme="minorEastAsia" w:hAnsiTheme="minorEastAsia" w:eastAsiaTheme="minorEastAsia"/>
          <w:b w:val="0"/>
          <w:bCs w:val="0"/>
          <w:sz w:val="24"/>
          <w:szCs w:val="24"/>
          <w:highlight w:val="yellow"/>
        </w:rPr>
      </w:pPr>
      <w:r>
        <w:rPr>
          <w:rFonts w:hint="eastAsia" w:cs="宋体" w:asciiTheme="minorEastAsia" w:hAnsiTheme="minorEastAsia" w:eastAsiaTheme="minorEastAsia"/>
          <w:b w:val="0"/>
          <w:bCs w:val="0"/>
          <w:kern w:val="0"/>
          <w:sz w:val="24"/>
          <w:szCs w:val="24"/>
          <w:highlight w:val="none"/>
          <w:lang w:val="zh-CN"/>
        </w:rPr>
        <w:t>由招标人组织有关人员结合投标人资格等对投标文件进行评定，在符合</w:t>
      </w:r>
      <w:r>
        <w:rPr>
          <w:rFonts w:hint="eastAsia" w:cs="宋体" w:asciiTheme="minorEastAsia" w:hAnsiTheme="minorEastAsia" w:eastAsiaTheme="minorEastAsia"/>
          <w:b w:val="0"/>
          <w:bCs w:val="0"/>
          <w:kern w:val="0"/>
          <w:sz w:val="24"/>
          <w:szCs w:val="24"/>
          <w:highlight w:val="none"/>
        </w:rPr>
        <w:t>招</w:t>
      </w:r>
      <w:r>
        <w:rPr>
          <w:rFonts w:hint="eastAsia" w:cs="宋体" w:asciiTheme="minorEastAsia" w:hAnsiTheme="minorEastAsia" w:eastAsiaTheme="minorEastAsia"/>
          <w:b w:val="0"/>
          <w:bCs w:val="0"/>
          <w:kern w:val="0"/>
          <w:sz w:val="24"/>
          <w:szCs w:val="24"/>
          <w:highlight w:val="none"/>
          <w:lang w:val="zh-CN"/>
        </w:rPr>
        <w:t>标要求的前提下，</w:t>
      </w:r>
      <w:r>
        <w:rPr>
          <w:rFonts w:hint="eastAsia" w:ascii="宋体" w:hAnsi="宋体" w:cs="宋体"/>
          <w:b w:val="0"/>
          <w:bCs w:val="0"/>
          <w:color w:val="000000"/>
          <w:kern w:val="0"/>
          <w:sz w:val="24"/>
        </w:rPr>
        <w:t>依据</w:t>
      </w:r>
      <w:r>
        <w:rPr>
          <w:rFonts w:hint="eastAsia" w:ascii="宋体" w:hAnsi="宋体" w:cs="宋体"/>
          <w:b w:val="0"/>
          <w:bCs w:val="0"/>
          <w:color w:val="000000"/>
          <w:kern w:val="0"/>
          <w:sz w:val="24"/>
          <w:lang w:val="en-US" w:eastAsia="zh-CN"/>
        </w:rPr>
        <w:t>投标人</w:t>
      </w:r>
      <w:r>
        <w:rPr>
          <w:rFonts w:hint="eastAsia" w:ascii="宋体" w:hAnsi="宋体" w:cs="宋体"/>
          <w:b w:val="0"/>
          <w:bCs w:val="0"/>
          <w:color w:val="000000"/>
          <w:kern w:val="0"/>
          <w:sz w:val="24"/>
        </w:rPr>
        <w:t>的</w:t>
      </w:r>
      <w:r>
        <w:rPr>
          <w:rFonts w:hint="eastAsia" w:ascii="宋体" w:hAnsi="宋体" w:cs="宋体"/>
          <w:b w:val="0"/>
          <w:bCs w:val="0"/>
          <w:color w:val="000000"/>
          <w:kern w:val="0"/>
          <w:sz w:val="24"/>
          <w:highlight w:val="yellow"/>
          <w:lang w:val="en-US" w:eastAsia="zh-CN"/>
        </w:rPr>
        <w:t>综合得分</w:t>
      </w:r>
      <w:r>
        <w:rPr>
          <w:rFonts w:hint="eastAsia" w:ascii="宋体" w:hAnsi="宋体" w:cs="宋体"/>
          <w:b w:val="0"/>
          <w:bCs w:val="0"/>
          <w:color w:val="000000"/>
          <w:kern w:val="0"/>
          <w:sz w:val="24"/>
          <w:highlight w:val="yellow"/>
        </w:rPr>
        <w:t>由低到高排序，</w:t>
      </w:r>
      <w:r>
        <w:rPr>
          <w:rFonts w:hint="eastAsia" w:ascii="宋体" w:hAnsi="宋体" w:cs="宋体"/>
          <w:b w:val="0"/>
          <w:bCs w:val="0"/>
          <w:color w:val="000000"/>
          <w:kern w:val="0"/>
          <w:sz w:val="24"/>
          <w:highlight w:val="yellow"/>
          <w:lang w:val="en-US" w:eastAsia="zh-CN"/>
        </w:rPr>
        <w:t>得分最高的投标人</w:t>
      </w:r>
      <w:r>
        <w:rPr>
          <w:rFonts w:hint="eastAsia" w:cs="宋体" w:asciiTheme="minorEastAsia" w:hAnsiTheme="minorEastAsia" w:eastAsiaTheme="minorEastAsia"/>
          <w:b w:val="0"/>
          <w:bCs w:val="0"/>
          <w:kern w:val="0"/>
          <w:sz w:val="24"/>
          <w:szCs w:val="24"/>
          <w:highlight w:val="yellow"/>
          <w:lang w:val="zh-CN"/>
        </w:rPr>
        <w:t>为第一中标候选人</w:t>
      </w:r>
      <w:r>
        <w:rPr>
          <w:rFonts w:hint="eastAsia" w:cs="宋体" w:asciiTheme="minorEastAsia" w:hAnsiTheme="minorEastAsia"/>
          <w:b w:val="0"/>
          <w:bCs w:val="0"/>
          <w:kern w:val="0"/>
          <w:sz w:val="24"/>
          <w:szCs w:val="24"/>
          <w:highlight w:val="yellow"/>
          <w:lang w:val="zh-CN"/>
        </w:rPr>
        <w:t>；</w:t>
      </w:r>
      <w:r>
        <w:rPr>
          <w:rFonts w:hint="eastAsia" w:asciiTheme="minorEastAsia" w:hAnsiTheme="minorEastAsia" w:eastAsiaTheme="minorEastAsia"/>
          <w:b w:val="0"/>
          <w:bCs w:val="0"/>
          <w:sz w:val="24"/>
          <w:szCs w:val="24"/>
          <w:highlight w:val="yellow"/>
        </w:rPr>
        <w:t>确定成交候选人的特殊情况处理：</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（1）若总分相同，则按</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得分高者优先成交</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（2）若总分且</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相同，则采取现场抽签的方式确定</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3</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评审时，评委对评审的细则若有争议，</w:t>
      </w:r>
      <w:r>
        <w:rPr>
          <w:rFonts w:hint="eastAsia" w:asciiTheme="minorEastAsia" w:hAnsiTheme="minorEastAsia"/>
          <w:b w:val="0"/>
          <w:bCs w:val="0"/>
          <w:sz w:val="24"/>
          <w:szCs w:val="24"/>
          <w:highlight w:val="none"/>
          <w:lang w:val="en-US" w:eastAsia="zh-CN"/>
        </w:rPr>
        <w:t>可</w:t>
      </w:r>
      <w:r>
        <w:rPr>
          <w:rFonts w:hint="eastAsia" w:asciiTheme="minorEastAsia" w:hAnsiTheme="minorEastAsia" w:eastAsiaTheme="minorEastAsia"/>
          <w:b w:val="0"/>
          <w:bCs w:val="0"/>
          <w:sz w:val="24"/>
          <w:szCs w:val="24"/>
          <w:highlight w:val="none"/>
        </w:rPr>
        <w:t>集体讨论确定，并对未尽情况有最终解释权</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4</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对落标的供应商不做落标原因的解释</w:t>
      </w:r>
    </w:p>
    <w:p>
      <w:pPr>
        <w:spacing w:line="480" w:lineRule="exact"/>
        <w:ind w:firstLine="480" w:firstLineChars="200"/>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val="0"/>
          <w:bCs w:val="0"/>
          <w:kern w:val="0"/>
          <w:sz w:val="24"/>
          <w:szCs w:val="24"/>
          <w:highlight w:val="none"/>
          <w:lang w:val="en-US" w:eastAsia="zh-CN"/>
        </w:rPr>
        <w:t>3、</w:t>
      </w:r>
      <w:r>
        <w:rPr>
          <w:rFonts w:hint="eastAsia" w:cs="宋体" w:asciiTheme="minorEastAsia" w:hAnsiTheme="minorEastAsia" w:eastAsiaTheme="minorEastAsia"/>
          <w:b w:val="0"/>
          <w:bCs w:val="0"/>
          <w:kern w:val="0"/>
          <w:sz w:val="24"/>
          <w:szCs w:val="24"/>
          <w:highlight w:val="none"/>
          <w:lang w:val="zh-CN"/>
        </w:rPr>
        <w:t>本项目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4、本项目不接受任何有选择的报价。</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5、投标报价均以人民币为报价的币种。</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6、投标报价应包括招标文件所确定的报价范围及内容的全部费用，投标总价报价应包含下列费用：所有货物的成本、利润、税金、市场材料价格风险费、政策性调整风险费等所有费用；货物包装、运输、装卸、搬运费、保管费；辅材、专用工具、人工费、管理费、利润；国家税务部门规定的各项税金；原材料的涨价及政策性调整等风险费；相关伴随服务以及后续服务等一切费用。</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7、一次报定的报价为成交价。中标方的成交价在合同实施期间不因市场变化因素而变动。</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default" w:asciiTheme="minorEastAsia" w:hAnsiTheme="minorEastAsia" w:eastAsiaTheme="minorEastAsia" w:cstheme="minorEastAsia"/>
          <w:b/>
          <w:bCs/>
          <w:color w:val="auto"/>
          <w:kern w:val="0"/>
          <w:sz w:val="24"/>
          <w:szCs w:val="24"/>
          <w:lang w:val="en-US" w:eastAsia="zh-CN"/>
        </w:rPr>
      </w:pPr>
      <w:r>
        <w:rPr>
          <w:rFonts w:hint="eastAsia" w:cs="宋体" w:asciiTheme="minorEastAsia" w:hAnsiTheme="minorEastAsia"/>
          <w:b/>
          <w:bCs/>
          <w:kern w:val="0"/>
          <w:sz w:val="24"/>
          <w:szCs w:val="24"/>
          <w:highlight w:val="none"/>
          <w:lang w:val="en-US" w:eastAsia="zh-CN"/>
        </w:rPr>
        <w:t>8、投标方应依据招标要求，</w:t>
      </w:r>
      <w:r>
        <w:rPr>
          <w:rFonts w:hint="eastAsia" w:asciiTheme="minorEastAsia" w:hAnsiTheme="minorEastAsia" w:eastAsiaTheme="minorEastAsia" w:cstheme="minorEastAsia"/>
          <w:b/>
          <w:bCs/>
          <w:color w:val="auto"/>
          <w:kern w:val="0"/>
          <w:sz w:val="24"/>
          <w:szCs w:val="24"/>
        </w:rPr>
        <w:t>必须自行踏勘现场。因未踏勘现场或者未仔细踏勘，招标文件招标工程量</w:t>
      </w:r>
      <w:r>
        <w:rPr>
          <w:rFonts w:hint="eastAsia" w:asciiTheme="minorEastAsia" w:hAnsiTheme="minorEastAsia" w:eastAsiaTheme="minorEastAsia" w:cstheme="minorEastAsia"/>
          <w:b/>
          <w:bCs/>
          <w:color w:val="auto"/>
          <w:kern w:val="0"/>
          <w:sz w:val="24"/>
          <w:szCs w:val="24"/>
          <w:lang w:eastAsia="zh-CN"/>
        </w:rPr>
        <w:t>、</w:t>
      </w:r>
      <w:r>
        <w:rPr>
          <w:rFonts w:hint="eastAsia" w:asciiTheme="minorEastAsia" w:hAnsiTheme="minorEastAsia" w:eastAsiaTheme="minorEastAsia" w:cstheme="minorEastAsia"/>
          <w:b/>
          <w:bCs/>
          <w:color w:val="auto"/>
          <w:kern w:val="0"/>
          <w:sz w:val="24"/>
          <w:szCs w:val="24"/>
          <w:lang w:val="en-US" w:eastAsia="zh-CN"/>
        </w:rPr>
        <w:t>项目前期消防审计问题</w:t>
      </w:r>
      <w:r>
        <w:rPr>
          <w:rFonts w:hint="eastAsia" w:asciiTheme="minorEastAsia" w:hAnsiTheme="minorEastAsia" w:eastAsiaTheme="minorEastAsia" w:cstheme="minorEastAsia"/>
          <w:b/>
          <w:bCs/>
          <w:color w:val="auto"/>
          <w:kern w:val="0"/>
          <w:sz w:val="24"/>
          <w:szCs w:val="24"/>
        </w:rPr>
        <w:t>或漏项等后果自负。</w:t>
      </w:r>
      <w:r>
        <w:rPr>
          <w:rFonts w:hint="eastAsia" w:asciiTheme="minorEastAsia" w:hAnsiTheme="minorEastAsia" w:cstheme="minorEastAsia"/>
          <w:b/>
          <w:bCs/>
          <w:color w:val="auto"/>
          <w:kern w:val="0"/>
          <w:sz w:val="24"/>
          <w:szCs w:val="24"/>
          <w:lang w:val="en-US" w:eastAsia="zh-CN"/>
        </w:rPr>
        <w:t>现场踏勘人需要</w:t>
      </w:r>
      <w:r>
        <w:rPr>
          <w:rFonts w:hint="eastAsia"/>
          <w:b/>
          <w:bCs/>
          <w:color w:val="auto"/>
          <w:sz w:val="24"/>
          <w:szCs w:val="24"/>
          <w:highlight w:val="yellow"/>
          <w:lang w:val="en-US" w:eastAsia="zh-CN"/>
        </w:rPr>
        <w:t>持投标单位为其缴纳社保的证明进行踏勘，</w:t>
      </w:r>
      <w:r>
        <w:rPr>
          <w:rFonts w:hint="eastAsia"/>
          <w:b/>
          <w:bCs/>
          <w:color w:val="auto"/>
          <w:sz w:val="24"/>
          <w:szCs w:val="24"/>
          <w:highlight w:val="none"/>
          <w:lang w:val="en-US" w:eastAsia="zh-CN"/>
        </w:rPr>
        <w:t>另外现场踏勘函需要投标人</w:t>
      </w:r>
      <w:r>
        <w:rPr>
          <w:rFonts w:hint="eastAsia" w:asciiTheme="minorEastAsia" w:hAnsiTheme="minorEastAsia" w:cstheme="minorEastAsia"/>
          <w:b/>
          <w:bCs/>
          <w:color w:val="auto"/>
          <w:kern w:val="0"/>
          <w:sz w:val="24"/>
          <w:szCs w:val="24"/>
          <w:highlight w:val="none"/>
          <w:lang w:val="en-US" w:eastAsia="zh-CN"/>
        </w:rPr>
        <w:t>签名并加盖</w:t>
      </w:r>
      <w:r>
        <w:rPr>
          <w:rFonts w:hint="eastAsia" w:asciiTheme="minorEastAsia" w:hAnsiTheme="minorEastAsia" w:cstheme="minorEastAsia"/>
          <w:b/>
          <w:bCs/>
          <w:color w:val="auto"/>
          <w:kern w:val="0"/>
          <w:sz w:val="24"/>
          <w:szCs w:val="24"/>
          <w:lang w:val="en-US" w:eastAsia="zh-CN"/>
        </w:rPr>
        <w:t>投标单位公章后由招标人签字确认，作为招标文件附件随招标文件一同提交，缺失现场踏勘函的投标文件将作为废标处理。</w:t>
      </w:r>
    </w:p>
    <w:p>
      <w:pPr>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踏勘时间：每天上午9点至下午17点。（节假日除外）</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联系人：刘先生  联系电话：18862979933</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在报价时充分考虑实际情况和要求，合理选择配置，确保达到要求。成交后需向招标单位详细汇报各项配置。招标单位有权要求中标方更换不符合项目要求的物品，更换物品的费用由中标方承担。</w:t>
      </w:r>
    </w:p>
    <w:p>
      <w:pPr>
        <w:spacing w:line="480" w:lineRule="exact"/>
        <w:ind w:firstLine="482" w:firstLineChars="200"/>
        <w:rPr>
          <w:rFonts w:hint="eastAsia" w:ascii="宋体" w:hAnsi="宋体" w:eastAsia="宋体"/>
          <w:b/>
          <w:bCs/>
          <w:sz w:val="24"/>
          <w:szCs w:val="24"/>
        </w:rPr>
      </w:pPr>
      <w:r>
        <w:rPr>
          <w:rFonts w:hint="eastAsia" w:cs="宋体" w:asciiTheme="minorEastAsia" w:hAnsiTheme="minorEastAsia"/>
          <w:b/>
          <w:bCs/>
          <w:kern w:val="0"/>
          <w:sz w:val="24"/>
          <w:szCs w:val="24"/>
          <w:highlight w:val="none"/>
          <w:lang w:val="en-US" w:eastAsia="zh-CN"/>
        </w:rPr>
        <w:t>9</w:t>
      </w:r>
      <w:bookmarkStart w:id="1" w:name="_Toc425249095"/>
      <w:bookmarkStart w:id="2" w:name="_Toc423465999"/>
      <w:r>
        <w:rPr>
          <w:rFonts w:hint="eastAsia" w:cs="宋体" w:asciiTheme="minorEastAsia" w:hAnsiTheme="minorEastAsia"/>
          <w:b/>
          <w:bCs/>
          <w:kern w:val="0"/>
          <w:sz w:val="24"/>
          <w:szCs w:val="24"/>
          <w:lang w:val="en-US" w:eastAsia="zh-CN"/>
        </w:rPr>
        <w:t>、</w:t>
      </w:r>
      <w:r>
        <w:rPr>
          <w:rFonts w:hint="eastAsia" w:ascii="宋体" w:hAnsi="宋体" w:eastAsia="宋体"/>
          <w:b/>
          <w:bCs/>
          <w:sz w:val="24"/>
          <w:szCs w:val="24"/>
        </w:rPr>
        <w:t>费用承担</w:t>
      </w:r>
      <w:bookmarkEnd w:id="1"/>
      <w:bookmarkEnd w:id="2"/>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投标人准备和参加投标活动发生的费用自理。</w:t>
      </w:r>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投标人应承担其编制投标文件以及递交投标文件所涉及的一切费用</w:t>
      </w:r>
      <w:r>
        <w:rPr>
          <w:rFonts w:hint="eastAsia" w:ascii="宋体" w:hAnsi="宋体" w:cs="宋体"/>
          <w:b/>
          <w:bCs/>
          <w:kern w:val="0"/>
          <w:sz w:val="24"/>
          <w:szCs w:val="24"/>
          <w:lang w:eastAsia="zh-CN"/>
        </w:rPr>
        <w:t>，</w:t>
      </w:r>
      <w:r>
        <w:rPr>
          <w:rFonts w:hint="eastAsia" w:ascii="宋体" w:hAnsi="宋体" w:cs="宋体"/>
          <w:b/>
          <w:bCs/>
          <w:kern w:val="0"/>
          <w:sz w:val="24"/>
          <w:szCs w:val="24"/>
        </w:rPr>
        <w:t>中标人</w:t>
      </w:r>
      <w:r>
        <w:rPr>
          <w:rFonts w:hint="eastAsia" w:ascii="宋体" w:hAnsi="宋体" w:cs="宋体"/>
          <w:b/>
          <w:bCs/>
          <w:kern w:val="0"/>
          <w:sz w:val="24"/>
          <w:szCs w:val="24"/>
          <w:lang w:val="en-US" w:eastAsia="zh-CN"/>
        </w:rPr>
        <w:t>另</w:t>
      </w:r>
      <w:r>
        <w:rPr>
          <w:rFonts w:hint="eastAsia" w:ascii="宋体" w:hAnsi="宋体" w:cs="宋体"/>
          <w:b/>
          <w:bCs/>
          <w:kern w:val="0"/>
          <w:sz w:val="24"/>
          <w:szCs w:val="24"/>
        </w:rPr>
        <w:t>需承担评审费用（按实支付）。</w:t>
      </w:r>
    </w:p>
    <w:p>
      <w:pPr>
        <w:spacing w:line="360" w:lineRule="auto"/>
        <w:rPr>
          <w:rFonts w:hint="eastAsia" w:ascii="宋体" w:hAnsi="宋体" w:eastAsia="宋体"/>
          <w:b/>
          <w:sz w:val="24"/>
          <w:szCs w:val="24"/>
          <w:highlight w:val="none"/>
          <w:lang w:val="en-US" w:eastAsia="zh-CN"/>
        </w:rPr>
      </w:pPr>
    </w:p>
    <w:p>
      <w:pPr>
        <w:spacing w:line="360" w:lineRule="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八、投标保证金</w:t>
      </w:r>
    </w:p>
    <w:p>
      <w:pPr>
        <w:spacing w:line="360" w:lineRule="auto"/>
        <w:ind w:firstLine="482" w:firstLineChars="201"/>
        <w:rPr>
          <w:rFonts w:hint="eastAsia" w:ascii="宋体" w:hAnsi="宋体" w:eastAsia="宋体"/>
          <w:b w:val="0"/>
          <w:bCs/>
          <w:sz w:val="24"/>
          <w:szCs w:val="24"/>
          <w:highlight w:val="none"/>
          <w:lang w:val="zh-CN" w:eastAsia="zh-CN"/>
        </w:rPr>
      </w:pPr>
      <w:r>
        <w:rPr>
          <w:rFonts w:hint="eastAsia" w:ascii="宋体" w:hAnsi="宋体" w:eastAsia="宋体"/>
          <w:b w:val="0"/>
          <w:bCs/>
          <w:sz w:val="24"/>
          <w:szCs w:val="24"/>
          <w:highlight w:val="none"/>
          <w:lang w:val="zh-CN" w:eastAsia="zh-CN"/>
        </w:rPr>
        <w:t>1、本次项目投标保证金为：</w:t>
      </w:r>
      <w:r>
        <w:rPr>
          <w:rFonts w:hint="eastAsia" w:ascii="宋体" w:hAnsi="宋体" w:eastAsia="宋体"/>
          <w:b w:val="0"/>
          <w:bCs/>
          <w:sz w:val="24"/>
          <w:szCs w:val="24"/>
          <w:highlight w:val="none"/>
          <w:u w:val="none"/>
          <w:lang w:val="zh-CN" w:eastAsia="zh-CN"/>
        </w:rPr>
        <w:t>人民币</w:t>
      </w:r>
      <w:r>
        <w:rPr>
          <w:rFonts w:hint="eastAsia" w:ascii="宋体" w:hAnsi="宋体" w:eastAsia="宋体"/>
          <w:b w:val="0"/>
          <w:bCs/>
          <w:sz w:val="24"/>
          <w:szCs w:val="24"/>
          <w:highlight w:val="none"/>
          <w:u w:val="single"/>
          <w:lang w:val="zh-CN" w:eastAsia="zh-CN"/>
        </w:rPr>
        <w:t>贰仟元整（¥</w:t>
      </w:r>
      <w:r>
        <w:rPr>
          <w:rFonts w:hint="eastAsia" w:ascii="宋体" w:hAnsi="宋体" w:eastAsia="宋体"/>
          <w:b w:val="0"/>
          <w:bCs/>
          <w:sz w:val="24"/>
          <w:szCs w:val="24"/>
          <w:highlight w:val="none"/>
          <w:u w:val="single"/>
          <w:lang w:val="en-US" w:eastAsia="zh-CN"/>
        </w:rPr>
        <w:t>2000</w:t>
      </w:r>
      <w:r>
        <w:rPr>
          <w:rFonts w:hint="eastAsia" w:ascii="宋体" w:hAnsi="宋体" w:eastAsia="宋体"/>
          <w:b w:val="0"/>
          <w:bCs/>
          <w:sz w:val="24"/>
          <w:szCs w:val="24"/>
          <w:highlight w:val="none"/>
          <w:u w:val="single"/>
          <w:lang w:val="zh-CN" w:eastAsia="zh-CN"/>
        </w:rPr>
        <w:t>元）</w:t>
      </w:r>
      <w:r>
        <w:rPr>
          <w:rFonts w:hint="eastAsia" w:ascii="宋体" w:hAnsi="宋体" w:eastAsia="宋体"/>
          <w:b w:val="0"/>
          <w:bCs/>
          <w:sz w:val="24"/>
          <w:szCs w:val="24"/>
          <w:highlight w:val="none"/>
          <w:lang w:val="zh-CN" w:eastAsia="zh-CN"/>
        </w:rPr>
        <w:t>；</w:t>
      </w:r>
    </w:p>
    <w:p>
      <w:pPr>
        <w:spacing w:line="360" w:lineRule="auto"/>
        <w:ind w:firstLine="482" w:firstLineChars="201"/>
        <w:rPr>
          <w:rFonts w:hint="eastAsia" w:cs="宋体" w:asciiTheme="minorEastAsia" w:hAnsiTheme="minorEastAsia"/>
          <w:kern w:val="0"/>
          <w:sz w:val="24"/>
          <w:szCs w:val="24"/>
          <w:highlight w:val="none"/>
          <w:lang w:val="zh-CN" w:eastAsia="zh-CN"/>
        </w:rPr>
      </w:pPr>
      <w:r>
        <w:rPr>
          <w:rFonts w:hint="eastAsia" w:ascii="宋体" w:hAnsi="宋体" w:eastAsia="宋体"/>
          <w:b w:val="0"/>
          <w:bCs/>
          <w:sz w:val="24"/>
          <w:szCs w:val="24"/>
          <w:highlight w:val="none"/>
          <w:lang w:val="en-US" w:eastAsia="zh-CN"/>
        </w:rPr>
        <w:t>2、</w:t>
      </w:r>
      <w:r>
        <w:rPr>
          <w:rFonts w:hint="eastAsia" w:ascii="宋体" w:hAnsi="宋体" w:eastAsia="宋体"/>
          <w:b w:val="0"/>
          <w:bCs/>
          <w:sz w:val="24"/>
          <w:szCs w:val="24"/>
          <w:highlight w:val="none"/>
          <w:lang w:val="zh-CN" w:eastAsia="zh-CN"/>
        </w:rPr>
        <w:t>投标保证金仅限银行转账的方式递交，不接受其他方式的递交，同时投标保证金单据原件由投标人随投标文</w:t>
      </w:r>
      <w:r>
        <w:rPr>
          <w:rFonts w:hint="eastAsia" w:cs="宋体" w:asciiTheme="minorEastAsia" w:hAnsiTheme="minorEastAsia"/>
          <w:b w:val="0"/>
          <w:bCs/>
          <w:kern w:val="0"/>
          <w:sz w:val="24"/>
          <w:szCs w:val="24"/>
          <w:highlight w:val="none"/>
          <w:lang w:val="zh-CN" w:eastAsia="zh-CN"/>
        </w:rPr>
        <w:t>件一起邮寄给招标单位。投标保证金上必须注明收款</w:t>
      </w:r>
      <w:r>
        <w:rPr>
          <w:rFonts w:hint="eastAsia" w:cs="宋体" w:asciiTheme="minorEastAsia" w:hAnsiTheme="minorEastAsia"/>
          <w:kern w:val="0"/>
          <w:sz w:val="24"/>
          <w:szCs w:val="24"/>
          <w:highlight w:val="none"/>
          <w:lang w:val="zh-CN" w:eastAsia="zh-CN"/>
        </w:rPr>
        <w:t>人为：南通滨江酒店管理有限公司；用途为：投标保证金；汇款人为：供应商名称。</w:t>
      </w:r>
    </w:p>
    <w:p>
      <w:pPr>
        <w:spacing w:line="480" w:lineRule="exact"/>
        <w:ind w:firstLine="480" w:firstLineChars="200"/>
        <w:rPr>
          <w:rFonts w:hint="eastAsia" w:cs="宋体" w:asciiTheme="minorEastAsia" w:hAnsiTheme="minorEastAsia"/>
          <w:kern w:val="0"/>
          <w:sz w:val="24"/>
          <w:szCs w:val="24"/>
          <w:highlight w:val="none"/>
          <w:lang w:val="zh-CN" w:eastAsia="zh-CN"/>
        </w:rPr>
      </w:pPr>
      <w:r>
        <w:rPr>
          <w:rFonts w:hint="eastAsia" w:cs="宋体" w:asciiTheme="minorEastAsia" w:hAnsiTheme="minorEastAsia"/>
          <w:kern w:val="0"/>
          <w:sz w:val="24"/>
          <w:szCs w:val="24"/>
          <w:highlight w:val="none"/>
          <w:lang w:val="zh-CN" w:eastAsia="zh-CN"/>
        </w:rPr>
        <w:t>3、保证金账户信息如下：</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户：南通滨江酒店管理有限公司</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开户行：中国工商银行江苏省南通分行营业部 </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号：1111822229100643565</w:t>
      </w:r>
    </w:p>
    <w:p>
      <w:pPr>
        <w:spacing w:line="480" w:lineRule="exact"/>
        <w:ind w:firstLine="482" w:firstLineChars="200"/>
        <w:rPr>
          <w:rFonts w:hint="eastAsia"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投标保证金不得密封在投标文件内，未按上述要求提交投标保证金的投标人，采购人有权拒绝其投标文件。</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en-US" w:eastAsia="zh-CN"/>
        </w:rPr>
        <w:t>4</w:t>
      </w:r>
      <w:r>
        <w:rPr>
          <w:rFonts w:hint="eastAsia" w:cs="宋体" w:asciiTheme="minorEastAsia" w:hAnsiTheme="minorEastAsia" w:eastAsiaTheme="minorEastAsia"/>
          <w:kern w:val="0"/>
          <w:sz w:val="24"/>
          <w:szCs w:val="24"/>
          <w:highlight w:val="none"/>
          <w:lang w:val="zh-CN"/>
        </w:rPr>
        <w:t>、中标单位的投标保证金在缴纳履约保证金且签订合同后予以退还（可转为履约保证金，不足部分补齐）。</w:t>
      </w:r>
    </w:p>
    <w:p>
      <w:pPr>
        <w:spacing w:line="480" w:lineRule="exact"/>
        <w:rPr>
          <w:rFonts w:cs="宋体" w:asciiTheme="minorEastAsia" w:hAnsiTheme="minorEastAsia" w:eastAsiaTheme="minorEastAsia"/>
          <w:kern w:val="0"/>
          <w:sz w:val="24"/>
          <w:szCs w:val="24"/>
          <w:highlight w:val="none"/>
          <w:lang w:val="zh-CN"/>
        </w:rPr>
      </w:pPr>
      <w:r>
        <w:rPr>
          <w:rFonts w:hint="eastAsia" w:cs="宋体" w:asciiTheme="minorEastAsia" w:hAnsiTheme="minorEastAsia"/>
          <w:b/>
          <w:bCs/>
          <w:kern w:val="0"/>
          <w:sz w:val="24"/>
          <w:szCs w:val="24"/>
          <w:highlight w:val="none"/>
          <w:lang w:val="zh-CN"/>
        </w:rPr>
        <w:t>九</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eastAsiaTheme="minorEastAsia"/>
          <w:b/>
          <w:bCs/>
          <w:kern w:val="0"/>
          <w:sz w:val="24"/>
          <w:szCs w:val="24"/>
          <w:highlight w:val="none"/>
          <w:lang w:val="zh-CN"/>
        </w:rPr>
        <w:t>履约保证金</w:t>
      </w:r>
      <w:r>
        <w:rPr>
          <w:rFonts w:hint="eastAsia" w:cs="宋体" w:asciiTheme="minorEastAsia" w:hAnsiTheme="minorEastAsia"/>
          <w:b/>
          <w:bCs/>
          <w:kern w:val="0"/>
          <w:sz w:val="24"/>
          <w:szCs w:val="24"/>
          <w:highlight w:val="none"/>
          <w:lang w:val="zh-CN"/>
        </w:rPr>
        <w:t>：</w:t>
      </w:r>
    </w:p>
    <w:p>
      <w:pPr>
        <w:spacing w:line="480" w:lineRule="exact"/>
        <w:ind w:firstLine="480" w:firstLineChars="200"/>
        <w:rPr>
          <w:rFonts w:hint="eastAsia" w:cs="宋体" w:asciiTheme="minorEastAsia" w:hAnsiTheme="minorEastAsia" w:eastAsiaTheme="minorEastAsia"/>
          <w:kern w:val="0"/>
          <w:sz w:val="24"/>
          <w:szCs w:val="24"/>
          <w:highlight w:val="none"/>
          <w:lang w:val="en-US" w:eastAsia="zh-CN"/>
        </w:rPr>
      </w:pPr>
      <w:r>
        <w:rPr>
          <w:rFonts w:hint="eastAsia" w:cs="宋体" w:asciiTheme="minorEastAsia" w:hAnsiTheme="minorEastAsia" w:eastAsiaTheme="minorEastAsia"/>
          <w:kern w:val="0"/>
          <w:sz w:val="24"/>
          <w:szCs w:val="24"/>
          <w:highlight w:val="none"/>
          <w:lang w:val="zh-CN"/>
        </w:rPr>
        <w:t>本项目设履约保证金为合同价的10%，中标人必须在合同签订前将全额履约保证金递交给甲方</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履约保证金待招标人验收合格后退还（无息）</w:t>
      </w:r>
      <w:r>
        <w:rPr>
          <w:rFonts w:hint="eastAsia" w:cs="宋体" w:asciiTheme="minorEastAsia" w:hAnsiTheme="minorEastAsia"/>
          <w:kern w:val="0"/>
          <w:sz w:val="24"/>
          <w:szCs w:val="24"/>
          <w:highlight w:val="none"/>
          <w:lang w:val="zh-CN"/>
        </w:rPr>
        <w:t>。</w:t>
      </w:r>
    </w:p>
    <w:p>
      <w:pPr>
        <w:spacing w:line="480" w:lineRule="exact"/>
        <w:rPr>
          <w:rFonts w:hint="eastAsia" w:cs="宋体" w:asciiTheme="minorEastAsia" w:hAnsiTheme="minorEastAsia"/>
          <w:b/>
          <w:bCs/>
          <w:kern w:val="0"/>
          <w:sz w:val="24"/>
          <w:szCs w:val="24"/>
          <w:highlight w:val="none"/>
          <w:lang w:val="en-US" w:eastAsia="zh-CN"/>
        </w:rPr>
      </w:pPr>
      <w:r>
        <w:rPr>
          <w:rFonts w:hint="eastAsia" w:cs="宋体" w:asciiTheme="minorEastAsia" w:hAnsiTheme="minorEastAsia"/>
          <w:b/>
          <w:bCs/>
          <w:kern w:val="0"/>
          <w:sz w:val="24"/>
          <w:szCs w:val="24"/>
          <w:highlight w:val="none"/>
          <w:lang w:val="en-US" w:eastAsia="zh-CN"/>
        </w:rPr>
        <w:t>十、报价文件的编写及装订</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eastAsiaTheme="minorEastAsia"/>
          <w:b/>
          <w:bCs/>
          <w:kern w:val="0"/>
          <w:sz w:val="24"/>
          <w:szCs w:val="24"/>
          <w:highlight w:val="none"/>
        </w:rPr>
        <w:t>一</w:t>
      </w:r>
      <w:r>
        <w:rPr>
          <w:rFonts w:hint="eastAsia" w:cs="宋体" w:asciiTheme="minorEastAsia" w:hAnsiTheme="minorEastAsia" w:eastAsiaTheme="minorEastAsia"/>
          <w:b/>
          <w:bCs/>
          <w:kern w:val="0"/>
          <w:sz w:val="24"/>
          <w:szCs w:val="24"/>
          <w:highlight w:val="none"/>
          <w:lang w:val="zh-CN"/>
        </w:rPr>
        <w:t>）资格审查资料：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1、法定代表人身份证明书</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授权委托书（如有）（格式见附件）；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kern w:val="0"/>
          <w:sz w:val="24"/>
          <w:szCs w:val="24"/>
          <w:highlight w:val="none"/>
          <w:lang w:val="en-US" w:eastAsia="zh-CN"/>
        </w:rPr>
        <w:t>2</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具备本项目相关的供货或经营范围的有效</w:t>
      </w:r>
      <w:r>
        <w:rPr>
          <w:rFonts w:hint="eastAsia" w:cs="宋体" w:asciiTheme="minorEastAsia" w:hAnsiTheme="minorEastAsia" w:eastAsiaTheme="minorEastAsia"/>
          <w:kern w:val="0"/>
          <w:sz w:val="24"/>
          <w:szCs w:val="24"/>
          <w:highlight w:val="none"/>
          <w:lang w:val="zh-CN"/>
        </w:rPr>
        <w:t>营业执照</w:t>
      </w:r>
      <w:r>
        <w:rPr>
          <w:rFonts w:hint="eastAsia" w:cs="宋体" w:asciiTheme="minorEastAsia" w:hAnsi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复印件）</w:t>
      </w:r>
      <w:r>
        <w:rPr>
          <w:rFonts w:hint="eastAsia" w:cs="宋体" w:asciiTheme="minorEastAsia" w:hAnsiTheme="minorEastAsia" w:eastAsiaTheme="minorEastAsia"/>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eastAsia="zh-CN"/>
        </w:rPr>
      </w:pPr>
      <w:r>
        <w:rPr>
          <w:rFonts w:hint="eastAsia" w:cs="宋体" w:asciiTheme="minorEastAsia" w:hAnsiTheme="minorEastAsia"/>
          <w:kern w:val="0"/>
          <w:sz w:val="24"/>
          <w:szCs w:val="24"/>
          <w:highlight w:val="none"/>
          <w:lang w:val="en-US" w:eastAsia="zh-CN"/>
        </w:rPr>
        <w:t>3</w:t>
      </w:r>
      <w:r>
        <w:rPr>
          <w:rFonts w:hint="eastAsia" w:cs="宋体" w:asciiTheme="minorEastAsia" w:hAnsiTheme="minorEastAsia" w:eastAsiaTheme="minorEastAsia"/>
          <w:kern w:val="0"/>
          <w:sz w:val="24"/>
          <w:szCs w:val="24"/>
          <w:highlight w:val="none"/>
          <w:lang w:val="en-US" w:eastAsia="zh-CN"/>
        </w:rPr>
        <w:t>、</w:t>
      </w:r>
      <w:r>
        <w:rPr>
          <w:rFonts w:hint="eastAsia" w:cs="宋体" w:asciiTheme="minorEastAsia" w:hAnsiTheme="minorEastAsia" w:eastAsiaTheme="minorEastAsia"/>
          <w:kern w:val="0"/>
          <w:sz w:val="24"/>
          <w:szCs w:val="24"/>
          <w:highlight w:val="none"/>
          <w:lang w:val="zh-CN" w:eastAsia="zh-CN"/>
        </w:rPr>
        <w:t>售后服务承诺</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kern w:val="0"/>
          <w:sz w:val="24"/>
          <w:szCs w:val="24"/>
          <w:highlight w:val="none"/>
          <w:lang w:val="en-US" w:eastAsia="zh-CN"/>
        </w:rPr>
        <w:t>格式见附件</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eastAsiaTheme="minorEastAsia"/>
          <w:kern w:val="0"/>
          <w:sz w:val="24"/>
          <w:szCs w:val="24"/>
          <w:highlight w:val="none"/>
          <w:lang w:val="zh-CN" w:eastAsia="zh-CN"/>
        </w:rPr>
        <w:t>；</w:t>
      </w:r>
    </w:p>
    <w:p>
      <w:pPr>
        <w:pStyle w:val="6"/>
        <w:spacing w:line="360" w:lineRule="auto"/>
        <w:ind w:firstLine="48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4、无重大违法记录声明函（格式见附件）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5、现场勘察承诺函（格式见附件）；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6、投标保证金付款凭证；</w:t>
      </w:r>
    </w:p>
    <w:p>
      <w:pPr>
        <w:pStyle w:val="16"/>
        <w:widowControl/>
        <w:numPr>
          <w:ilvl w:val="0"/>
          <w:numId w:val="0"/>
        </w:numPr>
        <w:spacing w:line="360" w:lineRule="auto"/>
        <w:ind w:firstLine="480" w:firstLineChars="200"/>
        <w:jc w:val="left"/>
        <w:rPr>
          <w:rFonts w:hint="default" w:asciiTheme="minorEastAsia" w:hAnsiTheme="minorEastAsia" w:cstheme="minorEastAsia"/>
          <w:color w:val="auto"/>
          <w:kern w:val="0"/>
          <w:sz w:val="28"/>
          <w:szCs w:val="28"/>
          <w:highlight w:val="yellow"/>
          <w:lang w:val="en-US" w:eastAsia="zh-CN"/>
        </w:rPr>
      </w:pPr>
      <w:r>
        <w:rPr>
          <w:rFonts w:hint="eastAsia" w:ascii="宋体" w:hAnsi="宋体" w:eastAsia="宋体" w:cs="宋体"/>
          <w:sz w:val="24"/>
          <w:szCs w:val="24"/>
          <w:highlight w:val="yellow"/>
          <w:lang w:val="en-US" w:eastAsia="zh-CN"/>
        </w:rPr>
        <w:t>7、</w:t>
      </w:r>
      <w:r>
        <w:rPr>
          <w:rFonts w:hint="eastAsia" w:ascii="宋体" w:hAnsi="宋体" w:eastAsia="宋体" w:cs="宋体"/>
          <w:b w:val="0"/>
          <w:bCs/>
          <w:color w:val="auto"/>
          <w:sz w:val="24"/>
          <w:szCs w:val="24"/>
          <w:highlight w:val="yellow"/>
        </w:rPr>
        <w:t>供应商近</w:t>
      </w:r>
      <w:r>
        <w:rPr>
          <w:rFonts w:hint="eastAsia" w:ascii="宋体" w:hAnsi="宋体" w:eastAsia="宋体" w:cs="宋体"/>
          <w:b w:val="0"/>
          <w:bCs/>
          <w:color w:val="auto"/>
          <w:sz w:val="24"/>
          <w:szCs w:val="24"/>
          <w:highlight w:val="yellow"/>
          <w:lang w:val="en-US" w:eastAsia="zh-CN"/>
        </w:rPr>
        <w:t>2</w:t>
      </w:r>
      <w:r>
        <w:rPr>
          <w:rFonts w:hint="eastAsia" w:ascii="宋体" w:hAnsi="宋体" w:eastAsia="宋体" w:cs="宋体"/>
          <w:b w:val="0"/>
          <w:bCs/>
          <w:color w:val="auto"/>
          <w:sz w:val="24"/>
          <w:szCs w:val="24"/>
          <w:highlight w:val="yellow"/>
        </w:rPr>
        <w:t>年（202</w:t>
      </w:r>
      <w:r>
        <w:rPr>
          <w:rFonts w:hint="eastAsia" w:ascii="宋体" w:hAnsi="宋体" w:eastAsia="宋体" w:cs="宋体"/>
          <w:b w:val="0"/>
          <w:bCs/>
          <w:color w:val="auto"/>
          <w:sz w:val="24"/>
          <w:szCs w:val="24"/>
          <w:highlight w:val="yellow"/>
          <w:lang w:val="en-US" w:eastAsia="zh-CN"/>
        </w:rPr>
        <w:t>1</w:t>
      </w:r>
      <w:r>
        <w:rPr>
          <w:rFonts w:hint="eastAsia" w:ascii="宋体" w:hAnsi="宋体" w:eastAsia="宋体" w:cs="宋体"/>
          <w:b w:val="0"/>
          <w:bCs/>
          <w:color w:val="auto"/>
          <w:sz w:val="24"/>
          <w:szCs w:val="24"/>
          <w:highlight w:val="yellow"/>
        </w:rPr>
        <w:t>年1月1日以后，以合同签订时间为准）以来具有</w:t>
      </w:r>
      <w:r>
        <w:rPr>
          <w:rFonts w:hint="eastAsia" w:ascii="宋体" w:hAnsi="宋体" w:eastAsia="宋体" w:cs="宋体"/>
          <w:b w:val="0"/>
          <w:bCs/>
          <w:color w:val="auto"/>
          <w:sz w:val="24"/>
          <w:szCs w:val="24"/>
          <w:highlight w:val="yellow"/>
          <w:lang w:val="en-US" w:eastAsia="zh-CN"/>
        </w:rPr>
        <w:t>类似水质处理</w:t>
      </w:r>
      <w:r>
        <w:rPr>
          <w:rFonts w:hint="eastAsia" w:ascii="宋体" w:hAnsi="宋体" w:eastAsia="宋体" w:cs="宋体"/>
          <w:b w:val="0"/>
          <w:bCs/>
          <w:color w:val="auto"/>
          <w:sz w:val="24"/>
          <w:szCs w:val="24"/>
          <w:highlight w:val="yellow"/>
        </w:rPr>
        <w:t>业绩</w:t>
      </w:r>
      <w:r>
        <w:rPr>
          <w:rFonts w:hint="eastAsia" w:ascii="宋体" w:hAnsi="宋体" w:eastAsia="宋体" w:cs="宋体"/>
          <w:b w:val="0"/>
          <w:bCs/>
          <w:color w:val="auto"/>
          <w:sz w:val="24"/>
          <w:szCs w:val="24"/>
          <w:highlight w:val="yellow"/>
          <w:lang w:val="en-US" w:eastAsia="zh-CN"/>
        </w:rPr>
        <w:t>的有效证明（相应的合同复印件及发票</w:t>
      </w:r>
      <w:r>
        <w:rPr>
          <w:rFonts w:hint="eastAsia" w:ascii="宋体" w:hAnsi="宋体" w:eastAsia="宋体" w:cs="宋体"/>
          <w:b w:val="0"/>
          <w:bCs/>
          <w:color w:val="auto"/>
          <w:sz w:val="24"/>
          <w:szCs w:val="24"/>
          <w:highlight w:val="yellow"/>
          <w:lang w:eastAsia="zh-CN"/>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default" w:ascii="宋体" w:hAnsi="宋体" w:eastAsia="宋体" w:cs="宋体"/>
          <w:sz w:val="24"/>
          <w:szCs w:val="24"/>
          <w:highlight w:val="yellow"/>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b/>
          <w:bCs w:val="0"/>
          <w:sz w:val="24"/>
          <w:szCs w:val="24"/>
          <w:highlight w:val="none"/>
        </w:rPr>
      </w:pPr>
      <w:r>
        <w:rPr>
          <w:rFonts w:hint="eastAsia"/>
          <w:bCs/>
          <w:sz w:val="24"/>
          <w:szCs w:val="24"/>
          <w:highlight w:val="none"/>
        </w:rPr>
        <w:t>以上材料如为</w:t>
      </w:r>
      <w:r>
        <w:rPr>
          <w:rFonts w:hint="eastAsia"/>
          <w:b/>
          <w:bCs w:val="0"/>
          <w:sz w:val="24"/>
          <w:szCs w:val="24"/>
          <w:highlight w:val="none"/>
        </w:rPr>
        <w:t>复印件</w:t>
      </w:r>
      <w:r>
        <w:rPr>
          <w:rFonts w:hint="eastAsia"/>
          <w:bCs/>
          <w:sz w:val="24"/>
          <w:szCs w:val="24"/>
          <w:highlight w:val="none"/>
        </w:rPr>
        <w:t>均需加盖单位</w:t>
      </w:r>
      <w:r>
        <w:rPr>
          <w:rFonts w:hint="eastAsia"/>
          <w:b/>
          <w:bCs w:val="0"/>
          <w:sz w:val="24"/>
          <w:szCs w:val="24"/>
          <w:highlight w:val="none"/>
        </w:rPr>
        <w:t>公章</w:t>
      </w:r>
      <w:bookmarkStart w:id="3" w:name="_GoBack"/>
      <w:bookmarkEnd w:id="3"/>
    </w:p>
    <w:p>
      <w:pPr>
        <w:pStyle w:val="9"/>
        <w:keepNext w:val="0"/>
        <w:keepLines w:val="0"/>
        <w:pageBreakBefore w:val="0"/>
        <w:widowControl w:val="0"/>
        <w:numPr>
          <w:ilvl w:val="0"/>
          <w:numId w:val="7"/>
        </w:numPr>
        <w:kinsoku/>
        <w:wordWrap/>
        <w:overflowPunct/>
        <w:topLinePunct w:val="0"/>
        <w:autoSpaceDE/>
        <w:autoSpaceDN/>
        <w:bidi w:val="0"/>
        <w:adjustRightInd/>
        <w:snapToGrid/>
        <w:spacing w:line="360" w:lineRule="auto"/>
        <w:ind w:left="150" w:leftChars="0" w:firstLine="480" w:firstLineChars="0"/>
        <w:textAlignment w:val="auto"/>
        <w:rPr>
          <w:rFonts w:hint="eastAsia"/>
          <w:b/>
          <w:bCs w:val="0"/>
          <w:sz w:val="24"/>
          <w:szCs w:val="24"/>
          <w:highlight w:val="none"/>
          <w:lang w:val="en-US" w:eastAsia="zh-CN"/>
        </w:rPr>
      </w:pPr>
      <w:r>
        <w:rPr>
          <w:rFonts w:hint="eastAsia"/>
          <w:b/>
          <w:bCs w:val="0"/>
          <w:sz w:val="24"/>
          <w:szCs w:val="24"/>
          <w:highlight w:val="none"/>
          <w:lang w:val="en-US" w:eastAsia="zh-CN"/>
        </w:rPr>
        <w:t>技术标：</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default"/>
          <w:b w:val="0"/>
          <w:bCs/>
          <w:sz w:val="24"/>
          <w:szCs w:val="24"/>
          <w:highlight w:val="none"/>
          <w:lang w:val="en-US" w:eastAsia="zh-CN"/>
        </w:rPr>
      </w:pPr>
      <w:r>
        <w:rPr>
          <w:rFonts w:hint="eastAsia"/>
          <w:b w:val="0"/>
          <w:bCs/>
          <w:sz w:val="24"/>
          <w:szCs w:val="24"/>
          <w:highlight w:val="none"/>
          <w:lang w:val="en-US" w:eastAsia="zh-CN"/>
        </w:rPr>
        <w:t>1、参见本文件将“评分规则”，自行准备相关文件</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b/>
          <w:bCs/>
          <w:kern w:val="0"/>
          <w:sz w:val="24"/>
          <w:szCs w:val="24"/>
          <w:highlight w:val="none"/>
          <w:lang w:val="en-US" w:eastAsia="zh-CN"/>
        </w:rPr>
        <w:t>三</w:t>
      </w:r>
      <w:r>
        <w:rPr>
          <w:rFonts w:hint="eastAsia" w:cs="宋体" w:asciiTheme="minorEastAsia" w:hAnsiTheme="minorEastAsia" w:eastAsiaTheme="minorEastAsia"/>
          <w:b/>
          <w:bCs/>
          <w:kern w:val="0"/>
          <w:sz w:val="24"/>
          <w:szCs w:val="24"/>
          <w:highlight w:val="none"/>
          <w:lang w:val="zh-CN"/>
        </w:rPr>
        <w:t>）商务标：</w:t>
      </w:r>
    </w:p>
    <w:p>
      <w:pPr>
        <w:spacing w:line="480" w:lineRule="exact"/>
        <w:ind w:firstLine="720" w:firstLineChars="3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1、投标函（格式见附件）；</w:t>
      </w:r>
    </w:p>
    <w:p>
      <w:pPr>
        <w:spacing w:line="480" w:lineRule="exact"/>
        <w:ind w:firstLine="720" w:firstLineChars="300"/>
        <w:rPr>
          <w:rFonts w:hint="eastAsia" w:ascii="宋体" w:hAnsi="宋体" w:cs="宋体"/>
          <w:sz w:val="24"/>
          <w:highlight w:val="none"/>
          <w:lang w:eastAsia="zh-CN"/>
        </w:rPr>
      </w:pPr>
      <w:r>
        <w:rPr>
          <w:rFonts w:hint="eastAsia" w:cs="宋体" w:asciiTheme="minorEastAsia" w:hAnsiTheme="minorEastAsia" w:eastAsiaTheme="minorEastAsia"/>
          <w:kern w:val="0"/>
          <w:sz w:val="24"/>
          <w:szCs w:val="24"/>
          <w:highlight w:val="none"/>
          <w:lang w:val="zh-CN"/>
        </w:rPr>
        <w:t>2、</w:t>
      </w:r>
      <w:r>
        <w:rPr>
          <w:rFonts w:hint="eastAsia" w:ascii="宋体" w:hAnsi="宋体" w:cs="宋体"/>
          <w:sz w:val="24"/>
          <w:highlight w:val="none"/>
          <w:lang w:val="en-US" w:eastAsia="zh-CN"/>
        </w:rPr>
        <w:t>报价单</w:t>
      </w:r>
      <w:r>
        <w:rPr>
          <w:rFonts w:hint="eastAsia" w:ascii="宋体" w:hAnsi="宋体" w:cs="宋体"/>
          <w:sz w:val="24"/>
          <w:highlight w:val="none"/>
          <w:lang w:eastAsia="zh-CN"/>
        </w:rPr>
        <w:t>；</w:t>
      </w:r>
    </w:p>
    <w:p>
      <w:pPr>
        <w:pStyle w:val="6"/>
        <w:rPr>
          <w:rFonts w:hint="eastAsia"/>
          <w:lang w:eastAsia="zh-CN"/>
        </w:rPr>
      </w:pPr>
    </w:p>
    <w:p>
      <w:pPr>
        <w:spacing w:line="480" w:lineRule="exact"/>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bCs/>
          <w:kern w:val="0"/>
          <w:sz w:val="24"/>
          <w:szCs w:val="24"/>
          <w:highlight w:val="none"/>
          <w:lang w:val="en-US" w:eastAsia="zh-CN"/>
        </w:rPr>
        <w:t>十一、</w:t>
      </w:r>
      <w:r>
        <w:rPr>
          <w:rFonts w:hint="eastAsia" w:cs="宋体" w:asciiTheme="minorEastAsia" w:hAnsiTheme="minorEastAsia" w:eastAsiaTheme="minorEastAsia"/>
          <w:b/>
          <w:bCs/>
          <w:kern w:val="0"/>
          <w:sz w:val="24"/>
          <w:szCs w:val="24"/>
          <w:highlight w:val="none"/>
          <w:lang w:val="zh-CN"/>
        </w:rPr>
        <w:t>投标文件的密封和递交</w:t>
      </w:r>
    </w:p>
    <w:p>
      <w:pPr>
        <w:spacing w:line="480" w:lineRule="exact"/>
        <w:ind w:firstLine="480" w:firstLineChars="200"/>
        <w:rPr>
          <w:rFonts w:asciiTheme="minorEastAsia" w:hAnsiTheme="minorEastAsia" w:eastAsiaTheme="minorEastAsia"/>
          <w:bCs/>
          <w:color w:val="000000"/>
          <w:kern w:val="0"/>
          <w:sz w:val="24"/>
          <w:szCs w:val="24"/>
          <w:highlight w:val="none"/>
        </w:rPr>
      </w:pPr>
      <w:r>
        <w:rPr>
          <w:rFonts w:hint="eastAsia" w:cs="宋体" w:asciiTheme="minorEastAsia" w:hAnsiTheme="minorEastAsia" w:eastAsiaTheme="minorEastAsia"/>
          <w:b w:val="0"/>
          <w:bCs w:val="0"/>
          <w:kern w:val="0"/>
          <w:sz w:val="24"/>
          <w:szCs w:val="24"/>
          <w:highlight w:val="none"/>
          <w:lang w:val="zh-CN"/>
        </w:rPr>
        <w:t>1、本</w:t>
      </w:r>
      <w:r>
        <w:rPr>
          <w:rFonts w:hint="eastAsia" w:cs="宋体" w:asciiTheme="minorEastAsia" w:hAnsiTheme="minorEastAsia"/>
          <w:b w:val="0"/>
          <w:bCs w:val="0"/>
          <w:kern w:val="0"/>
          <w:sz w:val="24"/>
          <w:szCs w:val="24"/>
          <w:highlight w:val="none"/>
          <w:lang w:val="zh-CN"/>
        </w:rPr>
        <w:t>项目</w:t>
      </w:r>
      <w:r>
        <w:rPr>
          <w:rFonts w:hint="eastAsia" w:cs="宋体" w:asciiTheme="minorEastAsia" w:hAnsiTheme="minorEastAsia" w:eastAsiaTheme="minorEastAsia"/>
          <w:b w:val="0"/>
          <w:bCs w:val="0"/>
          <w:kern w:val="0"/>
          <w:sz w:val="24"/>
          <w:szCs w:val="24"/>
          <w:highlight w:val="none"/>
          <w:lang w:val="zh-CN"/>
        </w:rPr>
        <w:t>投标</w:t>
      </w:r>
      <w:r>
        <w:rPr>
          <w:rFonts w:hint="eastAsia" w:asciiTheme="minorEastAsia" w:hAnsiTheme="minorEastAsia" w:eastAsiaTheme="minorEastAsia"/>
          <w:bCs/>
          <w:color w:val="000000"/>
          <w:kern w:val="0"/>
          <w:sz w:val="24"/>
          <w:szCs w:val="24"/>
          <w:highlight w:val="none"/>
        </w:rPr>
        <w:t>文</w:t>
      </w:r>
      <w:r>
        <w:rPr>
          <w:rFonts w:hint="eastAsia" w:asciiTheme="minorEastAsia" w:hAnsiTheme="minorEastAsia" w:eastAsiaTheme="minorEastAsia"/>
          <w:bCs/>
          <w:kern w:val="0"/>
          <w:sz w:val="24"/>
          <w:szCs w:val="24"/>
          <w:highlight w:val="none"/>
        </w:rPr>
        <w:t>件由</w:t>
      </w:r>
      <w:r>
        <w:rPr>
          <w:rFonts w:hint="eastAsia" w:asciiTheme="minorEastAsia" w:hAnsiTheme="minorEastAsia" w:eastAsiaTheme="minorEastAsia"/>
          <w:kern w:val="0"/>
          <w:sz w:val="24"/>
          <w:szCs w:val="24"/>
          <w:highlight w:val="yellow"/>
          <w:u w:val="single"/>
        </w:rPr>
        <w:t>资格审查文件、</w:t>
      </w:r>
      <w:r>
        <w:rPr>
          <w:rFonts w:hint="eastAsia" w:asciiTheme="minorEastAsia" w:hAnsiTheme="minorEastAsia"/>
          <w:kern w:val="0"/>
          <w:sz w:val="24"/>
          <w:szCs w:val="24"/>
          <w:highlight w:val="yellow"/>
          <w:u w:val="single"/>
          <w:lang w:val="en-US" w:eastAsia="zh-CN"/>
        </w:rPr>
        <w:t>技术标、</w:t>
      </w:r>
      <w:r>
        <w:rPr>
          <w:rFonts w:hint="eastAsia" w:asciiTheme="minorEastAsia" w:hAnsiTheme="minorEastAsia" w:eastAsiaTheme="minorEastAsia"/>
          <w:kern w:val="0"/>
          <w:sz w:val="24"/>
          <w:szCs w:val="24"/>
          <w:highlight w:val="yellow"/>
          <w:u w:val="single"/>
        </w:rPr>
        <w:t>商务标</w:t>
      </w:r>
      <w:r>
        <w:rPr>
          <w:rFonts w:hint="eastAsia" w:asciiTheme="minorEastAsia" w:hAnsiTheme="minorEastAsia"/>
          <w:bCs/>
          <w:kern w:val="0"/>
          <w:sz w:val="24"/>
          <w:szCs w:val="24"/>
          <w:highlight w:val="yellow"/>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组成。</w:t>
      </w:r>
      <w:r>
        <w:rPr>
          <w:rFonts w:asciiTheme="minorEastAsia" w:hAnsiTheme="minorEastAsia" w:eastAsiaTheme="minorEastAsia"/>
          <w:bCs/>
          <w:color w:val="000000"/>
          <w:kern w:val="0"/>
          <w:sz w:val="24"/>
          <w:szCs w:val="24"/>
          <w:highlight w:val="none"/>
        </w:rPr>
        <w:t>资格审查</w:t>
      </w:r>
      <w:r>
        <w:rPr>
          <w:rFonts w:hint="eastAsia" w:asciiTheme="minorEastAsia" w:hAnsiTheme="minorEastAsia" w:eastAsiaTheme="minorEastAsia"/>
          <w:bCs/>
          <w:color w:val="000000"/>
          <w:kern w:val="0"/>
          <w:sz w:val="24"/>
          <w:szCs w:val="24"/>
          <w:highlight w:val="none"/>
        </w:rPr>
        <w:t>文件（</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w:t>
      </w:r>
      <w:r>
        <w:rPr>
          <w:rFonts w:hint="eastAsia" w:asciiTheme="minorEastAsia" w:hAnsiTheme="minorEastAsia"/>
          <w:bCs/>
          <w:color w:val="000000"/>
          <w:kern w:val="0"/>
          <w:sz w:val="24"/>
          <w:szCs w:val="24"/>
          <w:highlight w:val="none"/>
          <w:lang w:val="en-US" w:eastAsia="zh-CN"/>
        </w:rPr>
        <w:t>技术</w:t>
      </w:r>
      <w:r>
        <w:rPr>
          <w:rFonts w:asciiTheme="minorEastAsia" w:hAnsiTheme="minorEastAsia" w:eastAsiaTheme="minorEastAsia"/>
          <w:bCs/>
          <w:color w:val="000000"/>
          <w:kern w:val="0"/>
          <w:sz w:val="24"/>
          <w:szCs w:val="24"/>
          <w:highlight w:val="none"/>
        </w:rPr>
        <w:t>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hint="eastAsia" w:asciiTheme="minorEastAsia" w:hAnsiTheme="minorEastAsia"/>
          <w:bCs/>
          <w:color w:val="000000"/>
          <w:kern w:val="0"/>
          <w:sz w:val="24"/>
          <w:szCs w:val="24"/>
          <w:highlight w:val="none"/>
          <w:lang w:eastAsia="zh-CN"/>
        </w:rPr>
        <w:t>；</w:t>
      </w:r>
      <w:r>
        <w:rPr>
          <w:rFonts w:asciiTheme="minorEastAsia" w:hAnsiTheme="minorEastAsia" w:eastAsiaTheme="minorEastAsia"/>
          <w:bCs/>
          <w:color w:val="000000"/>
          <w:kern w:val="0"/>
          <w:sz w:val="24"/>
          <w:szCs w:val="24"/>
          <w:highlight w:val="none"/>
        </w:rPr>
        <w:t>商务标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投标人可将投标文件正副本统一密封于一个密封袋。如正本和副本分别密封的，应在封袋上标明正、副本字样。</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asciiTheme="minorEastAsia" w:hAnsiTheme="minorEastAsia" w:eastAsiaTheme="minorEastAsia"/>
          <w:bCs/>
          <w:color w:val="000000"/>
          <w:kern w:val="0"/>
          <w:sz w:val="24"/>
          <w:szCs w:val="24"/>
          <w:highlight w:val="none"/>
        </w:rPr>
        <w:t>2、</w:t>
      </w:r>
      <w:r>
        <w:rPr>
          <w:rFonts w:hint="eastAsia" w:asciiTheme="minorEastAsia" w:hAnsiTheme="minorEastAsia" w:eastAsiaTheme="minorEastAsia"/>
          <w:bCs/>
          <w:kern w:val="0"/>
          <w:sz w:val="24"/>
          <w:szCs w:val="24"/>
          <w:highlight w:val="yellow"/>
          <w:u w:val="single"/>
        </w:rPr>
        <w:t>资格审查文件、</w:t>
      </w:r>
      <w:r>
        <w:rPr>
          <w:rFonts w:hint="eastAsia" w:asciiTheme="minorEastAsia" w:hAnsiTheme="minorEastAsia"/>
          <w:bCs/>
          <w:kern w:val="0"/>
          <w:sz w:val="24"/>
          <w:szCs w:val="24"/>
          <w:highlight w:val="yellow"/>
          <w:u w:val="single"/>
          <w:lang w:val="en-US" w:eastAsia="zh-CN"/>
        </w:rPr>
        <w:t>技术标、</w:t>
      </w:r>
      <w:r>
        <w:rPr>
          <w:rFonts w:hint="eastAsia" w:asciiTheme="minorEastAsia" w:hAnsiTheme="minorEastAsia" w:eastAsiaTheme="minorEastAsia"/>
          <w:bCs/>
          <w:kern w:val="0"/>
          <w:sz w:val="24"/>
          <w:szCs w:val="24"/>
          <w:highlight w:val="yellow"/>
          <w:u w:val="single"/>
        </w:rPr>
        <w:t>商务标</w:t>
      </w:r>
      <w:r>
        <w:rPr>
          <w:rFonts w:hint="eastAsia" w:asciiTheme="minorEastAsia" w:hAnsiTheme="minorEastAsia"/>
          <w:bCs/>
          <w:kern w:val="0"/>
          <w:sz w:val="24"/>
          <w:szCs w:val="24"/>
          <w:highlight w:val="yellow"/>
          <w:u w:val="single"/>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，必须</w:t>
      </w:r>
      <w:r>
        <w:rPr>
          <w:rFonts w:hint="eastAsia" w:asciiTheme="minorEastAsia" w:hAnsiTheme="minorEastAsia" w:eastAsiaTheme="minorEastAsia"/>
          <w:bCs/>
          <w:kern w:val="0"/>
          <w:sz w:val="24"/>
          <w:szCs w:val="24"/>
          <w:highlight w:val="none"/>
          <w:u w:val="single"/>
        </w:rPr>
        <w:t>分袋密封</w:t>
      </w:r>
      <w:r>
        <w:rPr>
          <w:rFonts w:hint="eastAsia" w:asciiTheme="minorEastAsia" w:hAnsiTheme="minorEastAsia" w:eastAsiaTheme="minorEastAsia"/>
          <w:bCs/>
          <w:kern w:val="0"/>
          <w:sz w:val="24"/>
          <w:szCs w:val="24"/>
          <w:highlight w:val="none"/>
        </w:rPr>
        <w:t>，并在封袋上加盖投标人单位公章和单位法定代表人章，另须在封袋上标明“资格审查文件”、</w:t>
      </w:r>
      <w:r>
        <w:rPr>
          <w:rFonts w:hint="eastAsia" w:asciiTheme="minorEastAsia" w:hAnsiTheme="minorEastAsia"/>
          <w:bCs/>
          <w:kern w:val="0"/>
          <w:sz w:val="24"/>
          <w:szCs w:val="24"/>
          <w:highlight w:val="none"/>
          <w:lang w:eastAsia="zh-CN"/>
        </w:rPr>
        <w:t>“</w:t>
      </w:r>
      <w:r>
        <w:rPr>
          <w:rFonts w:hint="eastAsia" w:asciiTheme="minorEastAsia" w:hAnsiTheme="minorEastAsia"/>
          <w:bCs/>
          <w:kern w:val="0"/>
          <w:sz w:val="24"/>
          <w:szCs w:val="24"/>
          <w:highlight w:val="none"/>
          <w:lang w:val="en-US" w:eastAsia="zh-CN"/>
        </w:rPr>
        <w:t>技术标</w:t>
      </w:r>
      <w:r>
        <w:rPr>
          <w:rFonts w:hint="eastAsia" w:asciiTheme="minorEastAsia" w:hAnsiTheme="minorEastAsia"/>
          <w:bCs/>
          <w:kern w:val="0"/>
          <w:sz w:val="24"/>
          <w:szCs w:val="24"/>
          <w:highlight w:val="none"/>
          <w:lang w:eastAsia="zh-CN"/>
        </w:rPr>
        <w:t>”、</w:t>
      </w:r>
      <w:r>
        <w:rPr>
          <w:rFonts w:hint="eastAsia" w:asciiTheme="minorEastAsia" w:hAnsiTheme="minorEastAsia" w:eastAsiaTheme="minorEastAsia"/>
          <w:bCs/>
          <w:kern w:val="0"/>
          <w:sz w:val="24"/>
          <w:szCs w:val="24"/>
          <w:highlight w:val="none"/>
        </w:rPr>
        <w:t>“商务标”，同时还要写明招标人名称、</w:t>
      </w:r>
      <w:r>
        <w:rPr>
          <w:rFonts w:hint="eastAsia" w:asciiTheme="minorEastAsia" w:hAnsiTheme="minorEastAsia" w:eastAsiaTheme="minorEastAsia"/>
          <w:bCs/>
          <w:kern w:val="0"/>
          <w:sz w:val="24"/>
          <w:szCs w:val="24"/>
          <w:highlight w:val="none"/>
          <w:lang w:eastAsia="zh-CN"/>
        </w:rPr>
        <w:t>项目</w:t>
      </w:r>
      <w:r>
        <w:rPr>
          <w:rFonts w:hint="eastAsia" w:asciiTheme="minorEastAsia" w:hAnsiTheme="minorEastAsia" w:eastAsiaTheme="minorEastAsia"/>
          <w:bCs/>
          <w:kern w:val="0"/>
          <w:sz w:val="24"/>
          <w:szCs w:val="24"/>
          <w:highlight w:val="none"/>
        </w:rPr>
        <w:t>名称及投标人名称。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3、</w:t>
      </w:r>
      <w:r>
        <w:rPr>
          <w:rFonts w:hint="eastAsia" w:asciiTheme="minorEastAsia" w:hAnsiTheme="minorEastAsia" w:eastAsiaTheme="minorEastAsia"/>
          <w:sz w:val="24"/>
          <w:szCs w:val="24"/>
          <w:highlight w:val="none"/>
        </w:rPr>
        <w:t>投标文件递交截止时间：</w:t>
      </w:r>
      <w:r>
        <w:rPr>
          <w:rFonts w:hint="eastAsia" w:asciiTheme="minorEastAsia" w:hAnsiTheme="minorEastAsia" w:eastAsiaTheme="minorEastAsia"/>
          <w:b/>
          <w:sz w:val="24"/>
          <w:szCs w:val="24"/>
          <w:highlight w:val="none"/>
          <w:u w:val="single"/>
        </w:rPr>
        <w:t>202</w:t>
      </w:r>
      <w:r>
        <w:rPr>
          <w:rFonts w:hint="eastAsia" w:asciiTheme="minorEastAsia" w:hAnsiTheme="minorEastAsia"/>
          <w:b/>
          <w:sz w:val="24"/>
          <w:szCs w:val="24"/>
          <w:highlight w:val="none"/>
          <w:u w:val="single"/>
          <w:lang w:val="en-US" w:eastAsia="zh-CN"/>
        </w:rPr>
        <w:t>3</w:t>
      </w:r>
      <w:r>
        <w:rPr>
          <w:rFonts w:hint="eastAsia" w:asciiTheme="minorEastAsia" w:hAnsiTheme="minorEastAsia" w:eastAsiaTheme="minorEastAsia"/>
          <w:b/>
          <w:sz w:val="24"/>
          <w:szCs w:val="24"/>
          <w:highlight w:val="none"/>
        </w:rPr>
        <w:t>年</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10 </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7  </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u w:val="single"/>
          <w:lang w:val="en-US" w:eastAsia="zh-CN"/>
        </w:rPr>
        <w:t>1</w:t>
      </w:r>
      <w:r>
        <w:rPr>
          <w:rFonts w:hint="eastAsia" w:asciiTheme="minorEastAsia" w:hAnsiTheme="minorEastAsia"/>
          <w:b/>
          <w:sz w:val="24"/>
          <w:szCs w:val="24"/>
          <w:highlight w:val="none"/>
          <w:u w:val="single"/>
          <w:lang w:val="en-US" w:eastAsia="zh-CN"/>
        </w:rPr>
        <w:t>0</w:t>
      </w:r>
      <w:r>
        <w:rPr>
          <w:rFonts w:hint="eastAsia" w:cs="宋体" w:asciiTheme="minorEastAsia" w:hAnsiTheme="minorEastAsia" w:eastAsiaTheme="minorEastAsia"/>
          <w:b/>
          <w:kern w:val="0"/>
          <w:sz w:val="24"/>
          <w:szCs w:val="24"/>
          <w:highlight w:val="none"/>
          <w:lang w:val="zh-CN"/>
        </w:rPr>
        <w:t>时</w:t>
      </w:r>
      <w:r>
        <w:rPr>
          <w:rFonts w:hint="eastAsia" w:asciiTheme="minorEastAsia" w:hAnsiTheme="minorEastAsia" w:eastAsiaTheme="minorEastAsia"/>
          <w:b/>
          <w:sz w:val="24"/>
          <w:szCs w:val="24"/>
          <w:highlight w:val="none"/>
          <w:u w:val="single"/>
          <w:lang w:val="en-US" w:eastAsia="zh-CN"/>
        </w:rPr>
        <w:t>00</w:t>
      </w:r>
      <w:r>
        <w:rPr>
          <w:rFonts w:hint="eastAsia" w:cs="宋体" w:asciiTheme="minorEastAsia" w:hAnsiTheme="minorEastAsia" w:eastAsiaTheme="minorEastAsia"/>
          <w:b/>
          <w:kern w:val="0"/>
          <w:sz w:val="24"/>
          <w:szCs w:val="24"/>
          <w:highlight w:val="none"/>
          <w:lang w:val="zh-CN"/>
        </w:rPr>
        <w:t>分</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cs="Times New Roman" w:asciiTheme="minorEastAsia" w:hAnsiTheme="minorEastAsia" w:eastAsiaTheme="minorEastAsia"/>
          <w:bCs/>
          <w:color w:val="000000"/>
          <w:kern w:val="0"/>
          <w:sz w:val="24"/>
          <w:szCs w:val="24"/>
          <w:highlight w:val="none"/>
          <w:lang w:val="zh-CN" w:eastAsia="zh-CN" w:bidi="ar-SA"/>
        </w:rPr>
      </w:pPr>
      <w:r>
        <w:rPr>
          <w:rFonts w:hint="eastAsia" w:cs="Times New Roman" w:asciiTheme="minorEastAsia" w:hAnsiTheme="minorEastAsia" w:eastAsiaTheme="minorEastAsia"/>
          <w:bCs/>
          <w:color w:val="000000"/>
          <w:kern w:val="0"/>
          <w:sz w:val="24"/>
          <w:szCs w:val="24"/>
          <w:highlight w:val="none"/>
          <w:lang w:val="en-US" w:eastAsia="zh-CN" w:bidi="ar-SA"/>
        </w:rPr>
        <w:t>1）</w:t>
      </w:r>
      <w:r>
        <w:rPr>
          <w:rFonts w:hint="eastAsia" w:cs="Times New Roman" w:asciiTheme="minorEastAsia" w:hAnsiTheme="minorEastAsia" w:eastAsiaTheme="minorEastAsia"/>
          <w:bCs/>
          <w:color w:val="000000"/>
          <w:kern w:val="0"/>
          <w:sz w:val="24"/>
          <w:szCs w:val="24"/>
          <w:highlight w:val="none"/>
          <w:lang w:val="zh-CN" w:eastAsia="zh-CN" w:bidi="ar-SA"/>
        </w:rPr>
        <w:t>由于疫情原因，投标人将投标文件以邮寄（仅限邮政EMS或顺丰速运）的方式递交给招标单位，邮寄地址：江苏省南通市跃龙南路508号滨江洲际酒店采购部，</w:t>
      </w:r>
      <w:r>
        <w:rPr>
          <w:rFonts w:hint="eastAsia" w:cs="Times New Roman" w:asciiTheme="minorEastAsia" w:hAnsiTheme="minorEastAsia" w:eastAsiaTheme="minorEastAsia"/>
          <w:b/>
          <w:bCs w:val="0"/>
          <w:color w:val="000000"/>
          <w:kern w:val="0"/>
          <w:sz w:val="24"/>
          <w:szCs w:val="24"/>
          <w:highlight w:val="none"/>
          <w:lang w:val="zh-CN" w:eastAsia="zh-CN" w:bidi="ar-SA"/>
        </w:rPr>
        <w:t>收件人：山女士，联系方式：</w:t>
      </w:r>
      <w:r>
        <w:rPr>
          <w:rFonts w:hint="eastAsia" w:cs="Times New Roman" w:asciiTheme="minorEastAsia" w:hAnsiTheme="minorEastAsia" w:eastAsiaTheme="minorEastAsia"/>
          <w:b/>
          <w:bCs w:val="0"/>
          <w:color w:val="000000"/>
          <w:kern w:val="0"/>
          <w:sz w:val="24"/>
          <w:szCs w:val="24"/>
          <w:highlight w:val="none"/>
          <w:lang w:val="en-US" w:eastAsia="zh-CN" w:bidi="ar-SA"/>
        </w:rPr>
        <w:t>18993952719</w:t>
      </w:r>
      <w:r>
        <w:rPr>
          <w:rFonts w:hint="eastAsia" w:cs="Times New Roman" w:asciiTheme="minorEastAsia" w:hAnsiTheme="minorEastAsia" w:eastAsiaTheme="minorEastAsia"/>
          <w:bCs/>
          <w:color w:val="000000"/>
          <w:kern w:val="0"/>
          <w:sz w:val="24"/>
          <w:szCs w:val="24"/>
          <w:highlight w:val="none"/>
          <w:lang w:val="zh-CN" w:eastAsia="zh-CN" w:bidi="ar-SA"/>
        </w:rPr>
        <w:t>。请各投标人充分考虑快递的配送时效，投标文件接收时间以快递送达并签收时间为准，若投标文件在</w:t>
      </w:r>
      <w:r>
        <w:rPr>
          <w:rFonts w:hint="eastAsia" w:cs="Times New Roman" w:asciiTheme="minorEastAsia" w:hAnsiTheme="minorEastAsia" w:eastAsiaTheme="minorEastAsia"/>
          <w:b/>
          <w:bCs w:val="0"/>
          <w:color w:val="000000"/>
          <w:kern w:val="0"/>
          <w:sz w:val="24"/>
          <w:szCs w:val="24"/>
          <w:highlight w:val="none"/>
          <w:u w:val="single"/>
          <w:lang w:val="zh-CN" w:eastAsia="zh-CN" w:bidi="ar-SA"/>
        </w:rPr>
        <w:t>202</w:t>
      </w:r>
      <w:r>
        <w:rPr>
          <w:rFonts w:hint="eastAsia" w:cs="Times New Roman" w:asciiTheme="minorEastAsia" w:hAnsiTheme="minorEastAsia"/>
          <w:b/>
          <w:bCs w:val="0"/>
          <w:color w:val="000000"/>
          <w:kern w:val="0"/>
          <w:sz w:val="24"/>
          <w:szCs w:val="24"/>
          <w:highlight w:val="none"/>
          <w:u w:val="single"/>
          <w:lang w:val="en-US" w:eastAsia="zh-CN" w:bidi="ar-SA"/>
        </w:rPr>
        <w:t>3</w:t>
      </w:r>
      <w:r>
        <w:rPr>
          <w:rFonts w:hint="eastAsia" w:cs="Times New Roman" w:asciiTheme="minorEastAsia" w:hAnsiTheme="minorEastAsia" w:eastAsiaTheme="minorEastAsia"/>
          <w:b/>
          <w:bCs w:val="0"/>
          <w:color w:val="000000"/>
          <w:kern w:val="0"/>
          <w:sz w:val="24"/>
          <w:szCs w:val="24"/>
          <w:highlight w:val="none"/>
          <w:lang w:val="zh-CN" w:eastAsia="zh-CN" w:bidi="ar-SA"/>
        </w:rPr>
        <w:t>年</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10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月</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7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日</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1</w:t>
      </w:r>
      <w:r>
        <w:rPr>
          <w:rFonts w:hint="eastAsia" w:cs="Times New Roman" w:asciiTheme="minorEastAsia" w:hAnsiTheme="minorEastAsia"/>
          <w:b/>
          <w:bCs w:val="0"/>
          <w:color w:val="000000"/>
          <w:kern w:val="0"/>
          <w:sz w:val="24"/>
          <w:szCs w:val="24"/>
          <w:highlight w:val="none"/>
          <w:u w:val="single"/>
          <w:lang w:val="en-US" w:eastAsia="zh-CN" w:bidi="ar-SA"/>
        </w:rPr>
        <w:t>0</w:t>
      </w:r>
      <w:r>
        <w:rPr>
          <w:rFonts w:hint="eastAsia" w:cs="Times New Roman" w:asciiTheme="minorEastAsia" w:hAnsiTheme="minorEastAsia" w:eastAsiaTheme="minorEastAsia"/>
          <w:b/>
          <w:bCs w:val="0"/>
          <w:color w:val="000000"/>
          <w:kern w:val="0"/>
          <w:sz w:val="24"/>
          <w:szCs w:val="24"/>
          <w:highlight w:val="none"/>
          <w:lang w:val="zh-CN" w:eastAsia="zh-CN" w:bidi="ar-SA"/>
        </w:rPr>
        <w:t>时</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00</w:t>
      </w:r>
      <w:r>
        <w:rPr>
          <w:rFonts w:hint="eastAsia" w:cs="Times New Roman" w:asciiTheme="minorEastAsia" w:hAnsiTheme="minorEastAsia" w:eastAsiaTheme="minorEastAsia"/>
          <w:b/>
          <w:bCs w:val="0"/>
          <w:color w:val="000000"/>
          <w:kern w:val="0"/>
          <w:sz w:val="24"/>
          <w:szCs w:val="24"/>
          <w:highlight w:val="none"/>
          <w:lang w:val="zh-CN" w:eastAsia="zh-CN" w:bidi="ar-SA"/>
        </w:rPr>
        <w:t>分</w:t>
      </w:r>
      <w:r>
        <w:rPr>
          <w:rFonts w:hint="eastAsia" w:cs="Times New Roman" w:asciiTheme="minorEastAsia" w:hAnsiTheme="minorEastAsia" w:eastAsiaTheme="minorEastAsia"/>
          <w:bCs/>
          <w:color w:val="000000"/>
          <w:kern w:val="0"/>
          <w:sz w:val="24"/>
          <w:szCs w:val="24"/>
          <w:highlight w:val="none"/>
          <w:lang w:val="zh-CN" w:eastAsia="zh-CN" w:bidi="ar-SA"/>
        </w:rPr>
        <w:t>前未送达的，其投标文件将被拒绝。（请各投标人申请材料寄出后一定和收件人确认签收情况，否则由此导致的后果由投标人自行承担）。</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b/>
          <w:sz w:val="28"/>
          <w:szCs w:val="28"/>
          <w:highlight w:val="none"/>
        </w:rPr>
      </w:pPr>
      <w:r>
        <w:rPr>
          <w:rFonts w:hint="eastAsia" w:cs="Times New Roman" w:asciiTheme="minorEastAsia" w:hAnsiTheme="minorEastAsia" w:eastAsiaTheme="minorEastAsia"/>
          <w:bCs/>
          <w:color w:val="000000"/>
          <w:kern w:val="0"/>
          <w:sz w:val="24"/>
          <w:szCs w:val="24"/>
          <w:highlight w:val="none"/>
          <w:lang w:val="en-US" w:eastAsia="zh-CN" w:bidi="ar-SA"/>
        </w:rPr>
        <w:t>2）</w:t>
      </w:r>
      <w:r>
        <w:rPr>
          <w:rFonts w:hint="eastAsia" w:cs="Times New Roman" w:asciiTheme="minorEastAsia" w:hAnsiTheme="minorEastAsia" w:eastAsiaTheme="minorEastAsia"/>
          <w:bCs/>
          <w:color w:val="000000"/>
          <w:kern w:val="0"/>
          <w:sz w:val="24"/>
          <w:szCs w:val="24"/>
          <w:highlight w:val="none"/>
          <w:lang w:val="zh-CN" w:eastAsia="zh-CN" w:bidi="ar-SA"/>
        </w:rPr>
        <w:t>请各投标人准确提供全部资料，并对全部资料的真实性负责。若申请材料内容存在字迹迷糊、分辨不清等情形时，评标委员会有权作否决投标处理，并由投标人自行承担相关风险和（法律）责任。</w:t>
      </w:r>
      <w:r>
        <w:rPr>
          <w:rFonts w:hint="eastAsia"/>
          <w:highlight w:val="none"/>
          <w:lang w:val="zh-CN"/>
        </w:rPr>
        <w:t xml:space="preserve"> </w:t>
      </w:r>
    </w:p>
    <w:p>
      <w:pPr>
        <w:spacing w:line="360" w:lineRule="auto"/>
        <w:jc w:val="left"/>
        <w:rPr>
          <w:b/>
          <w:sz w:val="28"/>
          <w:szCs w:val="28"/>
          <w:highlight w:val="none"/>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eastAsiaTheme="minorEastAsia"/>
          <w:sz w:val="36"/>
          <w:szCs w:val="36"/>
          <w:highlight w:val="none"/>
          <w:lang w:val="en-US" w:eastAsia="zh-CN"/>
        </w:rPr>
      </w:pPr>
      <w:r>
        <w:rPr>
          <w:rFonts w:hint="eastAsia" w:asciiTheme="minorEastAsia" w:hAnsiTheme="minorEastAsia"/>
          <w:sz w:val="36"/>
          <w:szCs w:val="36"/>
          <w:highlight w:val="none"/>
          <w:lang w:val="en-US" w:eastAsia="zh-CN"/>
        </w:rPr>
        <w:t>附件</w:t>
      </w:r>
    </w:p>
    <w:p>
      <w:pPr>
        <w:pStyle w:val="5"/>
        <w:spacing w:line="360" w:lineRule="auto"/>
        <w:jc w:val="left"/>
        <w:rPr>
          <w:rFonts w:hint="eastAsia" w:asciiTheme="minorEastAsia" w:hAnsiTheme="minorEastAsia" w:eastAsiaTheme="minorEastAsia"/>
          <w:sz w:val="36"/>
          <w:szCs w:val="36"/>
          <w:highlight w:val="none"/>
        </w:rPr>
      </w:pPr>
    </w:p>
    <w:p>
      <w:pPr>
        <w:pStyle w:val="5"/>
        <w:spacing w:line="360" w:lineRule="auto"/>
        <w:ind w:left="0" w:leftChars="0" w:firstLine="4160" w:firstLineChars="1300"/>
        <w:jc w:val="both"/>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（封面）</w:t>
      </w:r>
    </w:p>
    <w:p>
      <w:pPr>
        <w:pStyle w:val="5"/>
        <w:spacing w:line="360" w:lineRule="auto"/>
        <w:jc w:val="center"/>
        <w:rPr>
          <w:rFonts w:hint="default" w:asciiTheme="minorEastAsia" w:hAnsiTheme="minorEastAsia" w:eastAsiaTheme="minorEastAsia"/>
          <w:b/>
          <w:bCs/>
          <w:i w:val="0"/>
          <w:iCs w:val="0"/>
          <w:snapToGrid w:val="0"/>
          <w:sz w:val="36"/>
          <w:szCs w:val="36"/>
          <w:highlight w:val="none"/>
          <w:u w:val="single"/>
          <w:lang w:val="en-US"/>
        </w:rPr>
      </w:pPr>
      <w:r>
        <w:rPr>
          <w:rFonts w:hint="eastAsia" w:asciiTheme="minorEastAsia" w:hAnsiTheme="minorEastAsia" w:eastAsiaTheme="minorEastAsia"/>
          <w:b/>
          <w:bCs/>
          <w:snapToGrid w:val="0"/>
          <w:sz w:val="36"/>
          <w:szCs w:val="36"/>
          <w:highlight w:val="none"/>
          <w:lang w:eastAsia="zh-CN"/>
        </w:rPr>
        <w:t>南通滨江洲际酒店</w:t>
      </w:r>
      <w:r>
        <w:rPr>
          <w:rFonts w:hint="eastAsia" w:asciiTheme="minorEastAsia" w:hAnsiTheme="minorEastAsia"/>
          <w:b/>
          <w:bCs/>
          <w:i w:val="0"/>
          <w:iCs w:val="0"/>
          <w:snapToGrid w:val="0"/>
          <w:sz w:val="36"/>
          <w:szCs w:val="36"/>
          <w:highlight w:val="none"/>
          <w:u w:val="single"/>
          <w:lang w:val="en-US" w:eastAsia="zh-CN"/>
        </w:rPr>
        <w:t>锅炉水处理</w:t>
      </w:r>
    </w:p>
    <w:p>
      <w:pPr>
        <w:pStyle w:val="5"/>
        <w:spacing w:line="360" w:lineRule="auto"/>
        <w:jc w:val="center"/>
        <w:rPr>
          <w:rFonts w:asciiTheme="minorEastAsia" w:hAnsiTheme="minorEastAsia" w:eastAsiaTheme="minorEastAsia"/>
          <w:b/>
          <w:bCs/>
          <w:sz w:val="36"/>
          <w:szCs w:val="36"/>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ind w:firstLine="0"/>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44"/>
          <w:szCs w:val="44"/>
          <w:highlight w:val="none"/>
        </w:rPr>
      </w:pP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投标文件</w:t>
      </w: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（资格审查资料/</w:t>
      </w:r>
      <w:r>
        <w:rPr>
          <w:rFonts w:hint="eastAsia" w:asciiTheme="minorEastAsia" w:hAnsiTheme="minorEastAsia"/>
          <w:b/>
          <w:bCs/>
          <w:sz w:val="44"/>
          <w:szCs w:val="44"/>
          <w:highlight w:val="none"/>
          <w:lang w:val="en-US" w:eastAsia="zh-CN"/>
        </w:rPr>
        <w:t>技术标/</w:t>
      </w:r>
      <w:r>
        <w:rPr>
          <w:rFonts w:hint="eastAsia" w:asciiTheme="minorEastAsia" w:hAnsiTheme="minorEastAsia" w:eastAsiaTheme="minorEastAsia"/>
          <w:b/>
          <w:bCs/>
          <w:sz w:val="44"/>
          <w:szCs w:val="44"/>
          <w:highlight w:val="none"/>
        </w:rPr>
        <w:t>商务标）</w:t>
      </w: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ind w:firstLine="0"/>
        <w:rPr>
          <w:rFonts w:asciiTheme="minorEastAsia" w:hAnsiTheme="minorEastAsia" w:eastAsiaTheme="minorEastAsia"/>
          <w:sz w:val="24"/>
          <w:szCs w:val="24"/>
          <w:highlight w:val="none"/>
        </w:rPr>
      </w:pPr>
    </w:p>
    <w:p>
      <w:pPr>
        <w:pStyle w:val="5"/>
        <w:spacing w:line="360" w:lineRule="auto"/>
        <w:ind w:left="0" w:leftChars="0" w:firstLine="480" w:firstLineChars="200"/>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投标人(盖章)：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法定代表人或委托代理人(签字或盖章)：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   期： </w:t>
      </w:r>
      <w:r>
        <w:rPr>
          <w:rFonts w:asciiTheme="minorEastAsia" w:hAnsiTheme="minorEastAsia" w:eastAsiaTheme="minorEastAsia"/>
          <w:sz w:val="24"/>
          <w:szCs w:val="24"/>
          <w:highlight w:val="none"/>
        </w:rPr>
        <w:t xml:space="preserve">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年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月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日</w:t>
      </w:r>
    </w:p>
    <w:p>
      <w:pPr>
        <w:pStyle w:val="5"/>
        <w:spacing w:line="360" w:lineRule="auto"/>
        <w:rPr>
          <w:rFonts w:asciiTheme="minorEastAsia" w:hAnsiTheme="minorEastAsia" w:eastAsiaTheme="minorEastAsia"/>
          <w:sz w:val="24"/>
          <w:szCs w:val="24"/>
          <w:highlight w:val="none"/>
        </w:rPr>
      </w:pPr>
    </w:p>
    <w:p>
      <w:pPr>
        <w:snapToGrid w:val="0"/>
        <w:spacing w:line="360" w:lineRule="auto"/>
        <w:jc w:val="center"/>
        <w:outlineLvl w:val="4"/>
        <w:rPr>
          <w:b/>
          <w:bCs/>
          <w:sz w:val="28"/>
          <w:szCs w:val="28"/>
          <w:highlight w:val="none"/>
        </w:rPr>
      </w:pPr>
    </w:p>
    <w:p>
      <w:pPr>
        <w:snapToGrid w:val="0"/>
        <w:spacing w:line="360" w:lineRule="auto"/>
        <w:jc w:val="center"/>
        <w:outlineLvl w:val="4"/>
        <w:rPr>
          <w:b/>
          <w:bCs/>
          <w:sz w:val="28"/>
          <w:szCs w:val="28"/>
          <w:highlight w:val="none"/>
        </w:rPr>
      </w:pPr>
    </w:p>
    <w:p>
      <w:pPr>
        <w:spacing w:line="360" w:lineRule="auto"/>
        <w:jc w:val="center"/>
        <w:rPr>
          <w:rFonts w:hint="eastAsia" w:asciiTheme="minorEastAsia" w:hAnsiTheme="minorEastAsia" w:eastAsiaTheme="minorEastAsia"/>
          <w:b/>
          <w:sz w:val="32"/>
          <w:szCs w:val="32"/>
          <w:highlight w:val="none"/>
        </w:rPr>
      </w:pPr>
    </w:p>
    <w:p>
      <w:pPr>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一、法定代表人身份证明书</w:t>
      </w:r>
    </w:p>
    <w:p>
      <w:pPr>
        <w:spacing w:line="360" w:lineRule="auto"/>
        <w:jc w:val="center"/>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投标人单位名称：</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投标人单位地址：</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姓    名：</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性别：</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hint="default" w:cs="宋体" w:asciiTheme="minorEastAsia" w:hAnsiTheme="minorEastAsia" w:eastAsiaTheme="minorEastAsia"/>
          <w:sz w:val="24"/>
          <w:szCs w:val="24"/>
          <w:highlight w:val="none"/>
          <w:u w:val="single"/>
          <w:lang w:val="en-US" w:eastAsia="zh-CN"/>
        </w:rPr>
      </w:pPr>
      <w:r>
        <w:rPr>
          <w:rFonts w:hint="eastAsia" w:cs="宋体" w:asciiTheme="minorEastAsia" w:hAnsiTheme="minorEastAsia"/>
          <w:sz w:val="24"/>
          <w:szCs w:val="24"/>
          <w:highlight w:val="none"/>
          <w:lang w:val="en-US" w:eastAsia="zh-CN"/>
        </w:rPr>
        <w:t>身份证号码：</w:t>
      </w:r>
      <w:r>
        <w:rPr>
          <w:rFonts w:hint="eastAsia" w:cs="宋体" w:asciiTheme="minorEastAsia" w:hAnsiTheme="minorEastAsia"/>
          <w:sz w:val="24"/>
          <w:szCs w:val="24"/>
          <w:highlight w:val="none"/>
          <w:u w:val="single"/>
          <w:lang w:val="en-US" w:eastAsia="zh-CN"/>
        </w:rPr>
        <w:t xml:space="preserve">                                            </w:t>
      </w:r>
    </w:p>
    <w:p>
      <w:pPr>
        <w:spacing w:line="360" w:lineRule="auto"/>
        <w:ind w:firstLine="480" w:firstLineChars="200"/>
        <w:rPr>
          <w:rFonts w:hint="default" w:eastAsiaTheme="minorEastAsia"/>
          <w:lang w:val="en-US" w:eastAsia="zh-CN"/>
        </w:rPr>
      </w:pPr>
      <w:r>
        <w:rPr>
          <w:rFonts w:hint="eastAsia" w:cs="宋体" w:asciiTheme="minorEastAsia" w:hAnsiTheme="minorEastAsia" w:eastAsiaTheme="minorEastAsia"/>
          <w:sz w:val="24"/>
          <w:szCs w:val="24"/>
          <w:highlight w:val="none"/>
        </w:rPr>
        <w:t>年龄：</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职务：</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系：</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(投标人单位名称)的法定代表人。</w:t>
      </w:r>
    </w:p>
    <w:p>
      <w:pPr>
        <w:spacing w:line="360" w:lineRule="auto"/>
        <w:ind w:firstLine="480" w:firstLineChars="200"/>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特此证明</w:t>
      </w: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u w:val="none"/>
        </w:rPr>
        <w:t>（</w:t>
      </w:r>
      <w:r>
        <w:rPr>
          <w:rFonts w:hint="eastAsia" w:cs="宋体" w:asciiTheme="minorEastAsia" w:hAnsiTheme="minorEastAsia" w:eastAsiaTheme="minorEastAsia"/>
          <w:sz w:val="24"/>
          <w:szCs w:val="24"/>
          <w:highlight w:val="none"/>
        </w:rPr>
        <w:t>盖单位章）</w:t>
      </w:r>
    </w:p>
    <w:p>
      <w:pPr>
        <w:spacing w:line="360" w:lineRule="auto"/>
        <w:ind w:firstLine="3840" w:firstLineChars="1600"/>
        <w:rPr>
          <w:rFonts w:cs="宋体" w:asciiTheme="minorEastAsia" w:hAnsiTheme="minorEastAsia" w:eastAsiaTheme="minorEastAsia"/>
          <w:sz w:val="24"/>
          <w:szCs w:val="24"/>
          <w:highlight w:val="none"/>
        </w:rPr>
      </w:pP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日  期：</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sz w:val="24"/>
          <w:szCs w:val="24"/>
          <w:highlight w:val="none"/>
          <w:u w:val="single"/>
          <w:lang w:val="en-US" w:eastAsia="zh-CN"/>
        </w:rPr>
        <w:t xml:space="preserve">           </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 xml:space="preserve"> </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ind w:firstLine="480" w:firstLineChars="200"/>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rFonts w:hint="eastAsia"/>
          <w:b/>
          <w:sz w:val="24"/>
          <w:highlight w:val="none"/>
        </w:rPr>
      </w:pPr>
    </w:p>
    <w:p>
      <w:pPr>
        <w:adjustRightInd w:val="0"/>
        <w:snapToGrid w:val="0"/>
        <w:spacing w:line="360" w:lineRule="auto"/>
        <w:ind w:firstLine="2891" w:firstLineChars="1200"/>
        <w:jc w:val="both"/>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jc w:val="center"/>
        <w:outlineLvl w:val="4"/>
        <w:rPr>
          <w:b/>
          <w:bCs/>
          <w:sz w:val="24"/>
          <w:highlight w:val="none"/>
        </w:rPr>
      </w:pPr>
      <w:r>
        <w:rPr>
          <w:b/>
          <w:bCs/>
          <w:sz w:val="24"/>
          <w:highlight w:val="none"/>
        </w:rPr>
        <w:br w:type="page"/>
      </w: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r>
        <w:rPr>
          <w:rFonts w:hint="eastAsia"/>
          <w:b/>
          <w:bCs/>
          <w:sz w:val="28"/>
          <w:szCs w:val="28"/>
          <w:highlight w:val="none"/>
          <w:lang w:eastAsia="zh-CN"/>
        </w:rPr>
        <w:t>二</w:t>
      </w:r>
      <w:r>
        <w:rPr>
          <w:rFonts w:hint="eastAsia"/>
          <w:b/>
          <w:bCs/>
          <w:sz w:val="28"/>
          <w:szCs w:val="28"/>
          <w:highlight w:val="none"/>
        </w:rPr>
        <w:t>、授权委托书</w:t>
      </w:r>
    </w:p>
    <w:p>
      <w:pPr>
        <w:snapToGrid w:val="0"/>
        <w:spacing w:line="360" w:lineRule="auto"/>
        <w:jc w:val="center"/>
        <w:rPr>
          <w:sz w:val="24"/>
          <w:highlight w:val="none"/>
          <w:u w:val="single"/>
        </w:rPr>
      </w:pPr>
      <w:r>
        <w:rPr>
          <w:rFonts w:hint="eastAsia"/>
          <w:sz w:val="24"/>
          <w:highlight w:val="none"/>
          <w:u w:val="single"/>
        </w:rPr>
        <w:t>（被授权人参加投标时，须出示此证明）</w:t>
      </w:r>
    </w:p>
    <w:p>
      <w:pPr>
        <w:snapToGrid w:val="0"/>
        <w:spacing w:line="360" w:lineRule="auto"/>
        <w:rPr>
          <w:sz w:val="24"/>
          <w:highlight w:val="none"/>
        </w:rPr>
      </w:pPr>
      <w:r>
        <w:rPr>
          <w:sz w:val="24"/>
          <w:highlight w:val="none"/>
          <w:u w:val="single"/>
        </w:rPr>
        <w:t xml:space="preserve">  </w:t>
      </w:r>
      <w:r>
        <w:rPr>
          <w:rFonts w:hint="eastAsia" w:ascii="宋体" w:hAnsi="宋体" w:eastAsia="宋体"/>
          <w:sz w:val="24"/>
          <w:szCs w:val="24"/>
          <w:highlight w:val="none"/>
          <w:u w:val="single"/>
        </w:rPr>
        <w:t>南通滨江</w:t>
      </w:r>
      <w:r>
        <w:rPr>
          <w:rFonts w:hint="eastAsia" w:ascii="宋体" w:hAnsi="宋体" w:eastAsia="宋体"/>
          <w:sz w:val="24"/>
          <w:szCs w:val="24"/>
          <w:highlight w:val="none"/>
          <w:u w:val="single"/>
          <w:lang w:eastAsia="zh-CN"/>
        </w:rPr>
        <w:t>酒店管理有限公司</w:t>
      </w:r>
      <w:r>
        <w:rPr>
          <w:sz w:val="24"/>
          <w:szCs w:val="24"/>
          <w:highlight w:val="none"/>
          <w:u w:val="single"/>
        </w:rPr>
        <w:t xml:space="preserve"> </w:t>
      </w:r>
      <w:r>
        <w:rPr>
          <w:sz w:val="24"/>
          <w:highlight w:val="none"/>
          <w:u w:val="single"/>
        </w:rPr>
        <w:t xml:space="preserve"> </w:t>
      </w:r>
      <w:r>
        <w:rPr>
          <w:rFonts w:hint="eastAsia"/>
          <w:sz w:val="24"/>
          <w:highlight w:val="none"/>
        </w:rPr>
        <w:t>：</w:t>
      </w:r>
    </w:p>
    <w:p>
      <w:pPr>
        <w:snapToGrid w:val="0"/>
        <w:spacing w:line="360" w:lineRule="auto"/>
        <w:ind w:left="1" w:firstLine="480" w:firstLineChars="200"/>
        <w:rPr>
          <w:sz w:val="24"/>
          <w:highlight w:val="none"/>
        </w:rPr>
      </w:pPr>
      <w:r>
        <w:rPr>
          <w:rFonts w:hint="eastAsia"/>
          <w:sz w:val="24"/>
          <w:highlight w:val="none"/>
        </w:rPr>
        <w:t>兹授权</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rFonts w:hint="eastAsia"/>
          <w:sz w:val="24"/>
          <w:highlight w:val="none"/>
          <w:u w:val="single"/>
        </w:rPr>
        <w:t>（</w:t>
      </w:r>
      <w:r>
        <w:rPr>
          <w:rFonts w:hint="eastAsia"/>
          <w:sz w:val="24"/>
          <w:highlight w:val="none"/>
        </w:rPr>
        <w:t>被授权人的姓名）代表我公司参加贵单位组织的</w:t>
      </w:r>
      <w:r>
        <w:rPr>
          <w:rFonts w:hint="eastAsia"/>
          <w:sz w:val="24"/>
          <w:highlight w:val="none"/>
          <w:u w:val="single"/>
          <w:lang w:val="en-US" w:eastAsia="zh-CN"/>
        </w:rPr>
        <w:t>锅炉水处理</w:t>
      </w:r>
      <w:r>
        <w:rPr>
          <w:rFonts w:hint="eastAsia"/>
          <w:sz w:val="24"/>
          <w:szCs w:val="24"/>
          <w:highlight w:val="none"/>
          <w:u w:val="single"/>
        </w:rPr>
        <w:t xml:space="preserve"> </w:t>
      </w:r>
      <w:r>
        <w:rPr>
          <w:rFonts w:hint="eastAsia"/>
          <w:sz w:val="24"/>
          <w:highlight w:val="none"/>
        </w:rPr>
        <w:t>项目的投标活动，全权处理一切与该项目投标有关的事务。其在办理上述事宜过程中所签署的所有文件我公司均予以承认。</w:t>
      </w:r>
    </w:p>
    <w:p>
      <w:pPr>
        <w:snapToGrid w:val="0"/>
        <w:spacing w:line="360" w:lineRule="auto"/>
        <w:ind w:left="1" w:firstLine="480" w:firstLineChars="200"/>
        <w:rPr>
          <w:sz w:val="24"/>
          <w:highlight w:val="none"/>
        </w:rPr>
      </w:pPr>
      <w:r>
        <w:rPr>
          <w:rFonts w:hint="eastAsia"/>
          <w:sz w:val="24"/>
          <w:highlight w:val="none"/>
        </w:rPr>
        <w:t>被授权人无转委托权。特此委托。</w:t>
      </w:r>
    </w:p>
    <w:p>
      <w:pPr>
        <w:snapToGrid w:val="0"/>
        <w:spacing w:line="360" w:lineRule="auto"/>
        <w:rPr>
          <w:sz w:val="24"/>
          <w:highlight w:val="none"/>
        </w:rPr>
      </w:pPr>
    </w:p>
    <w:p>
      <w:pPr>
        <w:snapToGrid w:val="0"/>
        <w:spacing w:line="360" w:lineRule="auto"/>
        <w:rPr>
          <w:sz w:val="24"/>
          <w:highlight w:val="none"/>
        </w:rPr>
      </w:pPr>
      <w:r>
        <w:rPr>
          <w:rFonts w:hint="eastAsia"/>
          <w:sz w:val="24"/>
          <w:highlight w:val="none"/>
        </w:rPr>
        <w:t>附：被授权人情况：</w:t>
      </w:r>
    </w:p>
    <w:p>
      <w:pPr>
        <w:snapToGrid w:val="0"/>
        <w:spacing w:line="360" w:lineRule="auto"/>
        <w:rPr>
          <w:sz w:val="24"/>
          <w:highlight w:val="none"/>
          <w:u w:val="single"/>
        </w:rPr>
      </w:pPr>
      <w:r>
        <w:rPr>
          <w:rFonts w:hint="eastAsia"/>
          <w:sz w:val="24"/>
          <w:highlight w:val="none"/>
        </w:rPr>
        <w:t>姓名：</w:t>
      </w:r>
      <w:r>
        <w:rPr>
          <w:sz w:val="24"/>
          <w:highlight w:val="none"/>
          <w:u w:val="single"/>
        </w:rPr>
        <w:t xml:space="preserve">         </w:t>
      </w:r>
      <w:r>
        <w:rPr>
          <w:rFonts w:hint="eastAsia"/>
          <w:sz w:val="24"/>
          <w:highlight w:val="none"/>
        </w:rPr>
        <w:t>性别：</w:t>
      </w:r>
      <w:r>
        <w:rPr>
          <w:sz w:val="24"/>
          <w:highlight w:val="none"/>
          <w:u w:val="single"/>
        </w:rPr>
        <w:t xml:space="preserve">    </w:t>
      </w:r>
      <w:r>
        <w:rPr>
          <w:rFonts w:hint="eastAsia"/>
          <w:sz w:val="24"/>
          <w:highlight w:val="none"/>
        </w:rPr>
        <w:t>年龄：</w:t>
      </w:r>
      <w:r>
        <w:rPr>
          <w:sz w:val="24"/>
          <w:highlight w:val="none"/>
          <w:u w:val="single"/>
        </w:rPr>
        <w:t xml:space="preserve">      </w:t>
      </w:r>
      <w:r>
        <w:rPr>
          <w:rFonts w:hint="eastAsia"/>
          <w:sz w:val="24"/>
          <w:highlight w:val="none"/>
        </w:rPr>
        <w:t>职务：</w:t>
      </w:r>
      <w:r>
        <w:rPr>
          <w:sz w:val="24"/>
          <w:highlight w:val="none"/>
          <w:u w:val="single"/>
        </w:rPr>
        <w:t xml:space="preserve">          </w:t>
      </w:r>
    </w:p>
    <w:p>
      <w:pPr>
        <w:snapToGrid w:val="0"/>
        <w:spacing w:line="360" w:lineRule="auto"/>
        <w:rPr>
          <w:sz w:val="24"/>
          <w:highlight w:val="none"/>
        </w:rPr>
      </w:pPr>
      <w:r>
        <w:rPr>
          <w:rFonts w:hint="eastAsia"/>
          <w:sz w:val="24"/>
          <w:highlight w:val="none"/>
        </w:rPr>
        <w:t>身份证号码：</w:t>
      </w:r>
      <w:r>
        <w:rPr>
          <w:sz w:val="24"/>
          <w:highlight w:val="none"/>
          <w:u w:val="single"/>
        </w:rPr>
        <w:t xml:space="preserve">                                         </w:t>
      </w:r>
    </w:p>
    <w:p>
      <w:pPr>
        <w:snapToGrid w:val="0"/>
        <w:spacing w:line="360" w:lineRule="auto"/>
        <w:rPr>
          <w:sz w:val="24"/>
          <w:highlight w:val="none"/>
        </w:rPr>
      </w:pPr>
      <w:r>
        <w:rPr>
          <w:rFonts w:hint="eastAsia"/>
          <w:sz w:val="24"/>
          <w:highlight w:val="none"/>
        </w:rPr>
        <w:t>手机：</w:t>
      </w:r>
      <w:r>
        <w:rPr>
          <w:sz w:val="24"/>
          <w:highlight w:val="none"/>
          <w:u w:val="single"/>
        </w:rPr>
        <w:t xml:space="preserve">                 </w:t>
      </w:r>
      <w:r>
        <w:rPr>
          <w:rFonts w:hint="eastAsia"/>
          <w:sz w:val="24"/>
          <w:highlight w:val="none"/>
        </w:rPr>
        <w:t>传真：</w:t>
      </w:r>
      <w:r>
        <w:rPr>
          <w:sz w:val="24"/>
          <w:highlight w:val="none"/>
          <w:u w:val="single"/>
        </w:rPr>
        <w:t xml:space="preserve">                        </w:t>
      </w:r>
    </w:p>
    <w:p>
      <w:pPr>
        <w:snapToGrid w:val="0"/>
        <w:spacing w:line="360" w:lineRule="auto"/>
        <w:rPr>
          <w:sz w:val="24"/>
          <w:highlight w:val="none"/>
        </w:rPr>
      </w:pPr>
      <w:r>
        <w:rPr>
          <w:sz w:val="24"/>
          <w:highlight w:val="none"/>
        </w:rPr>
        <w:t> </w:t>
      </w:r>
    </w:p>
    <w:p>
      <w:pPr>
        <w:snapToGrid w:val="0"/>
        <w:spacing w:line="360" w:lineRule="auto"/>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p>
    <w:p>
      <w:pPr>
        <w:adjustRightInd w:val="0"/>
        <w:snapToGrid w:val="0"/>
        <w:spacing w:line="360" w:lineRule="auto"/>
        <w:jc w:val="center"/>
        <w:rPr>
          <w:b/>
          <w:sz w:val="24"/>
          <w:highlight w:val="none"/>
        </w:rPr>
      </w:pPr>
      <w:r>
        <w:rPr>
          <w:rFonts w:hint="eastAsia"/>
          <w:b/>
          <w:sz w:val="24"/>
          <w:highlight w:val="none"/>
        </w:rPr>
        <w:t>被授权人身份证复印件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napToGrid w:val="0"/>
        <w:spacing w:line="360" w:lineRule="auto"/>
        <w:ind w:firstLine="482" w:firstLineChars="200"/>
        <w:rPr>
          <w:b/>
          <w:bCs/>
          <w:sz w:val="24"/>
          <w:highlight w:val="none"/>
        </w:rPr>
      </w:pPr>
    </w:p>
    <w:p>
      <w:pPr>
        <w:snapToGrid w:val="0"/>
        <w:spacing w:line="360" w:lineRule="auto"/>
        <w:ind w:firstLine="482" w:firstLineChars="200"/>
        <w:rPr>
          <w:sz w:val="24"/>
          <w:highlight w:val="none"/>
        </w:rPr>
      </w:pPr>
      <w:r>
        <w:rPr>
          <w:rFonts w:hint="eastAsia"/>
          <w:b/>
          <w:bCs/>
          <w:sz w:val="24"/>
          <w:highlight w:val="none"/>
        </w:rPr>
        <w:t>注</w:t>
      </w:r>
      <w:r>
        <w:rPr>
          <w:b/>
          <w:bCs/>
          <w:sz w:val="24"/>
          <w:highlight w:val="none"/>
        </w:rPr>
        <w:t>:</w:t>
      </w:r>
      <w:r>
        <w:rPr>
          <w:rFonts w:hint="eastAsia"/>
          <w:sz w:val="24"/>
          <w:highlight w:val="none"/>
        </w:rPr>
        <w:t>如为被授权人参加投标时，须将身份证原件带至开标现场备查。</w:t>
      </w:r>
    </w:p>
    <w:p>
      <w:pPr>
        <w:snapToGrid w:val="0"/>
        <w:spacing w:before="468" w:beforeLines="150" w:after="156" w:afterLines="50" w:line="360" w:lineRule="auto"/>
        <w:jc w:val="center"/>
        <w:outlineLvl w:val="4"/>
        <w:rPr>
          <w:sz w:val="24"/>
          <w:highlight w:val="none"/>
        </w:rPr>
      </w:pPr>
    </w:p>
    <w:p>
      <w:pPr>
        <w:snapToGrid w:val="0"/>
        <w:spacing w:before="360" w:beforeLines="150" w:after="120" w:afterLines="50" w:line="420" w:lineRule="exact"/>
        <w:jc w:val="center"/>
        <w:rPr>
          <w:rFonts w:hint="eastAsia"/>
          <w:b/>
          <w:bCs/>
          <w:sz w:val="28"/>
          <w:szCs w:val="28"/>
          <w:lang w:val="en-US" w:eastAsia="zh-CN"/>
        </w:rPr>
      </w:pPr>
    </w:p>
    <w:p>
      <w:pPr>
        <w:numPr>
          <w:ilvl w:val="0"/>
          <w:numId w:val="8"/>
        </w:numPr>
        <w:snapToGrid w:val="0"/>
        <w:spacing w:before="360" w:beforeLines="150" w:after="120" w:afterLines="50" w:line="420" w:lineRule="exact"/>
        <w:jc w:val="center"/>
        <w:rPr>
          <w:b/>
          <w:bCs/>
          <w:sz w:val="32"/>
          <w:szCs w:val="32"/>
        </w:rPr>
      </w:pPr>
      <w:r>
        <w:rPr>
          <w:b/>
          <w:bCs/>
          <w:sz w:val="32"/>
          <w:szCs w:val="32"/>
        </w:rPr>
        <w:t>无重大违法记录声明函</w:t>
      </w:r>
    </w:p>
    <w:p>
      <w:pPr>
        <w:pStyle w:val="9"/>
        <w:numPr>
          <w:ilvl w:val="0"/>
          <w:numId w:val="0"/>
        </w:numPr>
      </w:pPr>
    </w:p>
    <w:p>
      <w:pPr>
        <w:snapToGrid w:val="0"/>
        <w:spacing w:line="360" w:lineRule="auto"/>
        <w:rPr>
          <w:bCs/>
          <w:sz w:val="24"/>
        </w:rPr>
      </w:pPr>
      <w:r>
        <w:rPr>
          <w:rFonts w:hint="eastAsia"/>
          <w:sz w:val="24"/>
          <w:u w:val="single"/>
        </w:rPr>
        <w:t xml:space="preserve">（采购人名称）                         </w:t>
      </w:r>
      <w:r>
        <w:rPr>
          <w:bCs/>
          <w:sz w:val="24"/>
        </w:rPr>
        <w:t>：</w:t>
      </w:r>
    </w:p>
    <w:p>
      <w:pPr>
        <w:spacing w:line="360" w:lineRule="auto"/>
        <w:rPr>
          <w:sz w:val="24"/>
        </w:rPr>
      </w:pPr>
      <w:r>
        <w:rPr>
          <w:sz w:val="24"/>
        </w:rPr>
        <w:t xml:space="preserve">    我单位</w:t>
      </w:r>
      <w:r>
        <w:rPr>
          <w:sz w:val="24"/>
          <w:u w:val="single"/>
        </w:rPr>
        <w:t xml:space="preserve">               </w:t>
      </w:r>
      <w:r>
        <w:rPr>
          <w:sz w:val="24"/>
        </w:rPr>
        <w:t>（供应商名称）郑重声明：</w:t>
      </w:r>
    </w:p>
    <w:p>
      <w:pPr>
        <w:spacing w:line="360" w:lineRule="auto"/>
        <w:rPr>
          <w:sz w:val="24"/>
        </w:rPr>
      </w:pPr>
      <w:r>
        <w:rPr>
          <w:sz w:val="24"/>
        </w:rPr>
        <w:t xml:space="preserve">    参加招投标活动前3年内在经营活动中</w:t>
      </w:r>
      <w:r>
        <w:rPr>
          <w:sz w:val="24"/>
          <w:u w:val="single"/>
        </w:rPr>
        <w:t xml:space="preserve">        </w:t>
      </w:r>
      <w:r>
        <w:rPr>
          <w:sz w:val="24"/>
        </w:rPr>
        <w:t>（在下划线上如实填写：有或没有）重大违法记录。</w:t>
      </w:r>
    </w:p>
    <w:p>
      <w:pPr>
        <w:spacing w:line="360" w:lineRule="auto"/>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sz w:val="24"/>
        </w:rPr>
      </w:pPr>
      <w:r>
        <w:rPr>
          <w:sz w:val="24"/>
        </w:rPr>
        <w:t xml:space="preserve">                                                        声明人：（公章）</w:t>
      </w:r>
    </w:p>
    <w:p>
      <w:pPr>
        <w:spacing w:line="360" w:lineRule="auto"/>
        <w:jc w:val="center"/>
        <w:rPr>
          <w:sz w:val="24"/>
        </w:rPr>
      </w:pPr>
      <w:r>
        <w:rPr>
          <w:sz w:val="24"/>
        </w:rPr>
        <w:t xml:space="preserve">                                                  年     月    日</w:t>
      </w:r>
    </w:p>
    <w:p>
      <w:pPr>
        <w:snapToGrid w:val="0"/>
        <w:spacing w:before="468" w:beforeLines="150" w:after="156" w:afterLines="50" w:line="360" w:lineRule="auto"/>
        <w:jc w:val="center"/>
        <w:outlineLvl w:val="4"/>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numPr>
          <w:ilvl w:val="0"/>
          <w:numId w:val="0"/>
        </w:numPr>
        <w:spacing w:line="360" w:lineRule="auto"/>
        <w:ind w:left="3150" w:leftChars="0"/>
        <w:jc w:val="both"/>
        <w:rPr>
          <w:rFonts w:hint="eastAsia" w:asciiTheme="minorEastAsia" w:hAnsiTheme="minorEastAsia" w:eastAsiaTheme="minorEastAsia"/>
          <w:b/>
          <w:sz w:val="32"/>
          <w:szCs w:val="32"/>
          <w:highlight w:val="none"/>
          <w:lang w:eastAsia="zh-CN"/>
        </w:rPr>
      </w:pPr>
      <w:r>
        <w:rPr>
          <w:rFonts w:hint="eastAsia" w:asciiTheme="minorEastAsia" w:hAnsiTheme="minorEastAsia"/>
          <w:b/>
          <w:sz w:val="32"/>
          <w:szCs w:val="32"/>
          <w:highlight w:val="none"/>
          <w:lang w:val="en-US" w:eastAsia="zh-CN"/>
        </w:rPr>
        <w:t>四、</w:t>
      </w:r>
      <w:r>
        <w:rPr>
          <w:rFonts w:hint="eastAsia" w:asciiTheme="minorEastAsia" w:hAnsiTheme="minorEastAsia" w:eastAsiaTheme="minorEastAsia"/>
          <w:b/>
          <w:sz w:val="32"/>
          <w:szCs w:val="32"/>
          <w:highlight w:val="none"/>
          <w:lang w:eastAsia="zh-CN"/>
        </w:rPr>
        <w:t>售后服务承诺书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bCs/>
          <w:color w:val="auto"/>
          <w:sz w:val="24"/>
          <w:szCs w:val="24"/>
          <w:highlight w:val="none"/>
          <w:u w:val="single"/>
          <w:lang w:eastAsia="zh-CN"/>
        </w:rPr>
      </w:pPr>
      <w:r>
        <w:rPr>
          <w:rFonts w:hint="eastAsia" w:ascii="宋体" w:hAnsi="宋体"/>
          <w:bCs/>
          <w:sz w:val="24"/>
          <w:szCs w:val="24"/>
          <w:highlight w:val="none"/>
        </w:rPr>
        <w:t>致</w:t>
      </w:r>
      <w:r>
        <w:rPr>
          <w:rFonts w:hint="eastAsia" w:ascii="宋体" w:hAnsi="宋体"/>
          <w:bCs/>
          <w:sz w:val="24"/>
          <w:szCs w:val="24"/>
          <w:highlight w:val="none"/>
          <w:lang w:eastAsia="zh-CN"/>
        </w:rPr>
        <w:t>：</w:t>
      </w:r>
      <w:r>
        <w:rPr>
          <w:rFonts w:hint="eastAsia" w:ascii="宋体" w:hAnsi="宋体"/>
          <w:bCs/>
          <w:color w:val="auto"/>
          <w:sz w:val="24"/>
          <w:szCs w:val="24"/>
          <w:highlight w:val="none"/>
          <w:u w:val="single"/>
          <w:lang w:eastAsia="zh-CN"/>
        </w:rPr>
        <w:t>南通滨江酒店管理有限公司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1、我方承诺向使用单位提供的产品，保证符合国家颁布的相应行业标准、条例及规范。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2、我方提供的产品，保证符合招标文件及合同的要求，如有不符，使用单位可以无条件退货，所造成的损失由我方承担。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3、我方若中标，保证不会转包或擅自改变设计方案，不会降低质量要求。实际施工中，确需对方案作进一步调整的，保证经由使用单位书面确认后才作调整，中标价格不作变动，价格若要变动，保证经由使用单位同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val="en-US" w:eastAsia="zh-CN"/>
        </w:rPr>
        <w:t>4</w:t>
      </w:r>
      <w:r>
        <w:rPr>
          <w:rFonts w:hint="eastAsia" w:ascii="宋体" w:hAnsi="宋体" w:eastAsia="宋体" w:cs="Times New Roman"/>
          <w:bCs/>
          <w:color w:val="auto"/>
          <w:sz w:val="24"/>
          <w:szCs w:val="24"/>
          <w:highlight w:val="none"/>
          <w:u w:val="none"/>
          <w:lang w:eastAsia="zh-CN"/>
        </w:rPr>
        <w:t>、我方承诺：产品质保期间，负责免费维修，若属产品本身缺陷而给使用单位造成损失，则我方愿赔偿给使用单位所造成的损失。我方保证提供质保期后维修保养服务的方案。</w:t>
      </w: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r>
        <w:rPr>
          <w:rFonts w:hint="eastAsia" w:ascii="宋体" w:hAnsi="宋体"/>
          <w:sz w:val="24"/>
          <w:highlight w:val="none"/>
        </w:rPr>
        <w:t>法定代表人签字或盖章：</w:t>
      </w:r>
    </w:p>
    <w:p>
      <w:pPr>
        <w:tabs>
          <w:tab w:val="left" w:pos="945"/>
        </w:tabs>
        <w:adjustRightInd w:val="0"/>
        <w:snapToGrid w:val="0"/>
        <w:spacing w:line="360" w:lineRule="auto"/>
        <w:ind w:left="420" w:firstLine="5520" w:firstLineChars="2300"/>
        <w:rPr>
          <w:rFonts w:hint="eastAsia" w:ascii="宋体" w:hAnsi="宋体"/>
          <w:sz w:val="24"/>
          <w:highlight w:val="none"/>
        </w:rPr>
      </w:pPr>
      <w:r>
        <w:rPr>
          <w:rFonts w:hint="eastAsia" w:ascii="宋体" w:hAnsi="宋体"/>
          <w:sz w:val="24"/>
          <w:highlight w:val="none"/>
        </w:rPr>
        <w:t>投标人公章：</w:t>
      </w:r>
    </w:p>
    <w:p>
      <w:pPr>
        <w:numPr>
          <w:ilvl w:val="0"/>
          <w:numId w:val="0"/>
        </w:numPr>
        <w:spacing w:line="360" w:lineRule="auto"/>
        <w:jc w:val="center"/>
        <w:rPr>
          <w:rFonts w:hint="eastAsia"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日</w:t>
      </w:r>
      <w:r>
        <w:rPr>
          <w:rFonts w:hint="eastAsia" w:ascii="宋体" w:hAnsi="宋体"/>
          <w:sz w:val="24"/>
          <w:highlight w:val="none"/>
          <w:lang w:val="en-US" w:eastAsia="zh-CN"/>
        </w:rPr>
        <w:t xml:space="preserve">   </w:t>
      </w:r>
      <w:r>
        <w:rPr>
          <w:rFonts w:hint="eastAsia" w:ascii="宋体" w:hAnsi="宋体"/>
          <w:sz w:val="24"/>
          <w:highlight w:val="none"/>
        </w:rPr>
        <w:t>期：</w:t>
      </w:r>
    </w:p>
    <w:p>
      <w:pPr>
        <w:pStyle w:val="4"/>
        <w:numPr>
          <w:ilvl w:val="0"/>
          <w:numId w:val="0"/>
        </w:numPr>
        <w:rPr>
          <w:rFonts w:hint="eastAsia"/>
          <w:highlight w:val="none"/>
          <w:lang w:eastAsia="zh-CN"/>
        </w:rPr>
      </w:pPr>
    </w:p>
    <w:p>
      <w:pPr>
        <w:kinsoku w:val="0"/>
        <w:topLinePunct/>
        <w:snapToGrid w:val="0"/>
        <w:jc w:val="center"/>
        <w:rPr>
          <w:rFonts w:hint="eastAsia"/>
          <w:b/>
          <w:bCs/>
          <w:sz w:val="28"/>
          <w:szCs w:val="28"/>
          <w:highlight w:val="none"/>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both"/>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b/>
          <w:bCs/>
          <w:sz w:val="32"/>
          <w:szCs w:val="40"/>
          <w:highlight w:val="none"/>
          <w:lang w:val="en-US" w:eastAsia="zh-CN"/>
        </w:rPr>
      </w:pPr>
      <w:r>
        <w:rPr>
          <w:rFonts w:hint="eastAsia"/>
          <w:b/>
          <w:bCs/>
          <w:sz w:val="32"/>
          <w:szCs w:val="40"/>
          <w:highlight w:val="none"/>
          <w:lang w:val="en-US" w:eastAsia="zh-CN"/>
        </w:rPr>
        <w:t>五、现场踏勘承诺函</w:t>
      </w:r>
    </w:p>
    <w:p>
      <w:pPr>
        <w:pStyle w:val="12"/>
        <w:keepNext w:val="0"/>
        <w:keepLines w:val="0"/>
        <w:widowControl/>
        <w:suppressLineNumbers w:val="0"/>
        <w:spacing w:before="0" w:beforeAutospacing="0" w:after="0" w:afterAutospacing="0"/>
        <w:ind w:left="0" w:right="0" w:firstLine="0"/>
        <w:jc w:val="center"/>
        <w:rPr>
          <w:rFonts w:hint="default"/>
          <w:sz w:val="28"/>
          <w:szCs w:val="28"/>
          <w:highlight w:val="none"/>
          <w:lang w:val="en-US" w:eastAsia="zh-CN"/>
        </w:rPr>
      </w:pPr>
    </w:p>
    <w:p>
      <w:pPr>
        <w:pStyle w:val="9"/>
        <w:rPr>
          <w:rFonts w:hint="eastAsia"/>
          <w:sz w:val="28"/>
          <w:szCs w:val="28"/>
          <w:highlight w:val="none"/>
        </w:rPr>
      </w:pPr>
      <w:r>
        <w:rPr>
          <w:rFonts w:hint="eastAsia"/>
          <w:sz w:val="28"/>
          <w:szCs w:val="28"/>
          <w:highlight w:val="none"/>
        </w:rPr>
        <w:t>致</w:t>
      </w:r>
      <w:r>
        <w:rPr>
          <w:rFonts w:hint="eastAsia"/>
          <w:sz w:val="28"/>
          <w:szCs w:val="28"/>
          <w:highlight w:val="none"/>
          <w:u w:val="single"/>
        </w:rPr>
        <w:t xml:space="preserve">  </w:t>
      </w:r>
      <w:r>
        <w:rPr>
          <w:rFonts w:hint="eastAsia"/>
          <w:sz w:val="32"/>
          <w:szCs w:val="32"/>
          <w:highlight w:val="none"/>
          <w:u w:val="single"/>
        </w:rPr>
        <w:t xml:space="preserve">  </w:t>
      </w:r>
      <w:r>
        <w:rPr>
          <w:rFonts w:hint="eastAsia" w:ascii="宋体" w:hAnsi="宋体" w:eastAsia="宋体"/>
          <w:sz w:val="28"/>
          <w:szCs w:val="28"/>
          <w:highlight w:val="none"/>
          <w:u w:val="single"/>
        </w:rPr>
        <w:t>南通滨江</w:t>
      </w:r>
      <w:r>
        <w:rPr>
          <w:rFonts w:hint="eastAsia" w:ascii="宋体" w:hAnsi="宋体" w:eastAsia="宋体"/>
          <w:sz w:val="28"/>
          <w:szCs w:val="28"/>
          <w:highlight w:val="none"/>
          <w:u w:val="single"/>
          <w:lang w:eastAsia="zh-CN"/>
        </w:rPr>
        <w:t>酒店管理有限公司</w:t>
      </w:r>
      <w:r>
        <w:rPr>
          <w:rFonts w:hint="eastAsia"/>
          <w:sz w:val="28"/>
          <w:szCs w:val="28"/>
          <w:highlight w:val="none"/>
          <w:u w:val="single"/>
        </w:rPr>
        <w:t xml:space="preserve"> </w:t>
      </w:r>
      <w:r>
        <w:rPr>
          <w:rFonts w:hint="eastAsia"/>
          <w:sz w:val="28"/>
          <w:szCs w:val="28"/>
          <w:highlight w:val="none"/>
        </w:rPr>
        <w:t>（招标单位名称）：</w:t>
      </w:r>
    </w:p>
    <w:p>
      <w:pPr>
        <w:pStyle w:val="9"/>
        <w:ind w:firstLine="560" w:firstLineChars="200"/>
        <w:rPr>
          <w:rFonts w:hint="eastAsia"/>
          <w:sz w:val="28"/>
          <w:szCs w:val="28"/>
          <w:highlight w:val="none"/>
        </w:rPr>
      </w:pPr>
      <w:r>
        <w:rPr>
          <w:rFonts w:hint="eastAsia"/>
          <w:sz w:val="28"/>
          <w:szCs w:val="28"/>
          <w:highlight w:val="none"/>
        </w:rPr>
        <w:t>我司在仔细研究了招标文件及招标相关资料的各项条款后，已对</w:t>
      </w:r>
      <w:r>
        <w:rPr>
          <w:rFonts w:hint="eastAsia"/>
          <w:sz w:val="28"/>
          <w:szCs w:val="28"/>
          <w:highlight w:val="none"/>
          <w:lang w:eastAsia="zh-CN"/>
        </w:rPr>
        <w:t>（</w:t>
      </w:r>
      <w:r>
        <w:rPr>
          <w:rFonts w:hint="eastAsia"/>
          <w:sz w:val="28"/>
          <w:szCs w:val="28"/>
          <w:highlight w:val="none"/>
          <w:lang w:val="en-US" w:eastAsia="zh-CN"/>
        </w:rPr>
        <w:t>项目名称</w:t>
      </w:r>
      <w:r>
        <w:rPr>
          <w:rFonts w:hint="eastAsia"/>
          <w:sz w:val="28"/>
          <w:szCs w:val="28"/>
          <w:highlight w:val="none"/>
          <w:lang w:eastAsia="zh-CN"/>
        </w:rPr>
        <w:t>）</w:t>
      </w:r>
      <w:r>
        <w:rPr>
          <w:rFonts w:hint="eastAsia"/>
          <w:sz w:val="28"/>
          <w:szCs w:val="28"/>
          <w:highlight w:val="none"/>
          <w:u w:val="single"/>
          <w:lang w:val="en-US" w:eastAsia="zh-CN"/>
        </w:rPr>
        <w:t xml:space="preserve">  </w:t>
      </w:r>
      <w:r>
        <w:rPr>
          <w:rFonts w:hint="eastAsia" w:asciiTheme="minorEastAsia" w:hAnsiTheme="minorEastAsia"/>
          <w:kern w:val="0"/>
          <w:sz w:val="28"/>
          <w:szCs w:val="28"/>
          <w:highlight w:val="none"/>
          <w:u w:val="single"/>
          <w:lang w:val="en-US" w:eastAsia="zh-CN"/>
        </w:rPr>
        <w:t>锅炉水处理</w:t>
      </w:r>
      <w:r>
        <w:rPr>
          <w:rFonts w:hint="eastAsia"/>
          <w:sz w:val="28"/>
          <w:szCs w:val="28"/>
          <w:highlight w:val="none"/>
          <w:u w:val="single"/>
          <w:lang w:val="en-US" w:eastAsia="zh-CN"/>
        </w:rPr>
        <w:t xml:space="preserve"> </w:t>
      </w:r>
      <w:r>
        <w:rPr>
          <w:rFonts w:hint="eastAsia"/>
          <w:sz w:val="28"/>
          <w:szCs w:val="28"/>
          <w:highlight w:val="none"/>
        </w:rPr>
        <w:t>项目进行了现场踏勘，并详细地了解</w:t>
      </w:r>
      <w:r>
        <w:rPr>
          <w:rFonts w:hint="eastAsia"/>
          <w:sz w:val="28"/>
          <w:szCs w:val="28"/>
          <w:highlight w:val="none"/>
          <w:lang w:val="en-US" w:eastAsia="zh-CN"/>
        </w:rPr>
        <w:t>了</w:t>
      </w:r>
      <w:r>
        <w:rPr>
          <w:rFonts w:hint="eastAsia"/>
          <w:sz w:val="28"/>
          <w:szCs w:val="28"/>
          <w:highlight w:val="none"/>
        </w:rPr>
        <w:t>项目周围的环境、现场条件及项目要求。</w:t>
      </w:r>
    </w:p>
    <w:p>
      <w:pPr>
        <w:pStyle w:val="9"/>
        <w:ind w:firstLine="560" w:firstLineChars="200"/>
        <w:rPr>
          <w:rFonts w:hint="eastAsia"/>
          <w:sz w:val="28"/>
          <w:szCs w:val="28"/>
          <w:highlight w:val="none"/>
        </w:rPr>
      </w:pPr>
      <w:r>
        <w:rPr>
          <w:rFonts w:hint="eastAsia"/>
          <w:sz w:val="28"/>
          <w:szCs w:val="28"/>
          <w:highlight w:val="none"/>
        </w:rPr>
        <w:t>我司郑重向贵司承诺，在贵</w:t>
      </w:r>
      <w:r>
        <w:rPr>
          <w:rFonts w:hint="eastAsia"/>
          <w:sz w:val="28"/>
          <w:szCs w:val="28"/>
          <w:highlight w:val="none"/>
          <w:lang w:val="en-US" w:eastAsia="zh-CN"/>
        </w:rPr>
        <w:t>司</w:t>
      </w:r>
      <w:r>
        <w:rPr>
          <w:rFonts w:hint="eastAsia"/>
          <w:sz w:val="28"/>
          <w:szCs w:val="28"/>
          <w:highlight w:val="none"/>
        </w:rPr>
        <w:t>招标投标报价的全部内容均符合贵司招标文件相关资料要求，若我司中标后，在合同执行过程中以投标前未踏勘现场提出附加条件或提出不实质性响应合同约定条款时，则视为我司违约</w:t>
      </w:r>
      <w:r>
        <w:rPr>
          <w:rFonts w:hint="eastAsia"/>
          <w:sz w:val="28"/>
          <w:szCs w:val="28"/>
          <w:highlight w:val="none"/>
          <w:lang w:eastAsia="zh-CN"/>
        </w:rPr>
        <w:t>，</w:t>
      </w:r>
      <w:r>
        <w:rPr>
          <w:rFonts w:hint="eastAsia"/>
          <w:sz w:val="28"/>
          <w:szCs w:val="28"/>
          <w:highlight w:val="none"/>
        </w:rPr>
        <w:t>贵司有权重新选择中标单位或解除合同，且我司将按本次投标总金额的20%对贵司予以赔偿。</w:t>
      </w:r>
    </w:p>
    <w:p>
      <w:pPr>
        <w:pStyle w:val="9"/>
        <w:ind w:left="0" w:leftChars="0" w:firstLine="0" w:firstLineChars="0"/>
        <w:rPr>
          <w:rFonts w:hint="eastAsia"/>
          <w:sz w:val="28"/>
          <w:szCs w:val="28"/>
          <w:highlight w:val="none"/>
        </w:rPr>
      </w:pPr>
    </w:p>
    <w:p>
      <w:pPr>
        <w:pStyle w:val="9"/>
        <w:ind w:firstLine="3640" w:firstLineChars="1300"/>
        <w:rPr>
          <w:rFonts w:hint="eastAsia"/>
          <w:sz w:val="28"/>
          <w:szCs w:val="28"/>
          <w:highlight w:val="none"/>
        </w:rPr>
      </w:pPr>
      <w:r>
        <w:rPr>
          <w:rFonts w:hint="eastAsia"/>
          <w:sz w:val="28"/>
          <w:szCs w:val="28"/>
          <w:highlight w:val="none"/>
        </w:rPr>
        <w:t>投标单位名称∶（全称、盖章）</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单位地址∶</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法定代表人∶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授权的代理人∶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联系电话∶</w:t>
      </w:r>
    </w:p>
    <w:p>
      <w:pPr>
        <w:pStyle w:val="9"/>
        <w:ind w:firstLine="3092" w:firstLineChars="1100"/>
        <w:rPr>
          <w:rFonts w:hint="eastAsia"/>
          <w:b/>
          <w:bCs/>
          <w:sz w:val="28"/>
          <w:szCs w:val="28"/>
          <w:highlight w:val="none"/>
        </w:rPr>
      </w:pPr>
      <w:r>
        <w:rPr>
          <w:rFonts w:hint="eastAsia"/>
          <w:b/>
          <w:bCs/>
          <w:sz w:val="28"/>
          <w:szCs w:val="28"/>
          <w:highlight w:val="yellow"/>
          <w:lang w:val="en-US" w:eastAsia="zh-CN"/>
        </w:rPr>
        <w:t>招标人联系人签字</w:t>
      </w:r>
      <w:r>
        <w:rPr>
          <w:rFonts w:hint="eastAsia"/>
          <w:b/>
          <w:bCs/>
          <w:sz w:val="28"/>
          <w:szCs w:val="28"/>
          <w:highlight w:val="none"/>
        </w:rPr>
        <w:t>∶</w:t>
      </w:r>
    </w:p>
    <w:p>
      <w:pPr>
        <w:pStyle w:val="9"/>
        <w:ind w:firstLine="4480" w:firstLineChars="1400"/>
        <w:rPr>
          <w:rFonts w:hint="eastAsia"/>
          <w:b/>
          <w:bCs/>
          <w:sz w:val="32"/>
          <w:szCs w:val="32"/>
          <w:highlight w:val="none"/>
        </w:rPr>
      </w:pPr>
      <w:r>
        <w:rPr>
          <w:rFonts w:hint="eastAsia"/>
          <w:sz w:val="32"/>
          <w:szCs w:val="32"/>
          <w:highlight w:val="none"/>
        </w:rPr>
        <w:t>日</w:t>
      </w:r>
      <w:r>
        <w:rPr>
          <w:rFonts w:hint="eastAsia"/>
          <w:sz w:val="32"/>
          <w:szCs w:val="32"/>
          <w:highlight w:val="none"/>
          <w:lang w:val="en-US" w:eastAsia="zh-CN"/>
        </w:rPr>
        <w:t xml:space="preserve">  </w:t>
      </w:r>
      <w:r>
        <w:rPr>
          <w:rFonts w:hint="eastAsia"/>
          <w:sz w:val="32"/>
          <w:szCs w:val="32"/>
          <w:highlight w:val="none"/>
        </w:rPr>
        <w:t>期：     年   月   日</w:t>
      </w:r>
    </w:p>
    <w:p>
      <w:pPr>
        <w:pStyle w:val="9"/>
        <w:rPr>
          <w:rFonts w:hint="eastAsia"/>
          <w:b/>
          <w:bCs/>
          <w:sz w:val="28"/>
          <w:szCs w:val="28"/>
          <w:highlight w:val="none"/>
        </w:rPr>
      </w:pPr>
    </w:p>
    <w:p>
      <w:pPr>
        <w:spacing w:line="440" w:lineRule="exact"/>
        <w:rPr>
          <w:rFonts w:hint="eastAsia" w:asciiTheme="minorEastAsia" w:hAnsiTheme="minorEastAsia"/>
          <w:b/>
          <w:sz w:val="32"/>
          <w:szCs w:val="32"/>
          <w:highlight w:val="none"/>
          <w:lang w:val="en-US" w:eastAsia="zh-CN"/>
        </w:rPr>
      </w:pPr>
    </w:p>
    <w:p>
      <w:pPr>
        <w:spacing w:line="440" w:lineRule="exact"/>
        <w:ind w:firstLine="3213" w:firstLineChars="1000"/>
        <w:rPr>
          <w:rFonts w:asciiTheme="minorEastAsia" w:hAnsiTheme="minorEastAsia" w:eastAsiaTheme="minorEastAsia"/>
          <w:b/>
          <w:sz w:val="32"/>
          <w:szCs w:val="32"/>
          <w:highlight w:val="none"/>
        </w:rPr>
      </w:pPr>
      <w:r>
        <w:rPr>
          <w:rFonts w:hint="eastAsia" w:asciiTheme="minorEastAsia" w:hAnsiTheme="minorEastAsia"/>
          <w:b/>
          <w:sz w:val="32"/>
          <w:szCs w:val="32"/>
          <w:highlight w:val="none"/>
          <w:lang w:val="en-US" w:eastAsia="zh-CN"/>
        </w:rPr>
        <w:t>六</w:t>
      </w:r>
      <w:r>
        <w:rPr>
          <w:rFonts w:hint="eastAsia" w:asciiTheme="minorEastAsia" w:hAnsiTheme="minorEastAsia" w:eastAsiaTheme="minorEastAsia"/>
          <w:b/>
          <w:sz w:val="32"/>
          <w:szCs w:val="32"/>
          <w:highlight w:val="none"/>
        </w:rPr>
        <w:t>、投  标  函</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u w:val="single"/>
          <w:lang w:eastAsia="zh-CN"/>
        </w:rPr>
        <w:t>南通滨江酒店管理有限公司</w:t>
      </w:r>
      <w:r>
        <w:rPr>
          <w:rFonts w:hint="eastAsia" w:asciiTheme="minorEastAsia" w:hAnsiTheme="minorEastAsia" w:eastAsiaTheme="minorEastAsia"/>
          <w:kern w:val="0"/>
          <w:sz w:val="24"/>
          <w:szCs w:val="20"/>
          <w:highlight w:val="none"/>
        </w:rPr>
        <w:t>：</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 xml:space="preserve">    （一）根据已收到的</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u w:val="single"/>
          <w:lang w:eastAsia="zh-CN"/>
        </w:rPr>
        <w:t>南通滨江洲际酒店</w:t>
      </w:r>
      <w:r>
        <w:rPr>
          <w:rFonts w:hint="eastAsia" w:asciiTheme="minorEastAsia" w:hAnsiTheme="minorEastAsia"/>
          <w:kern w:val="0"/>
          <w:sz w:val="24"/>
          <w:szCs w:val="20"/>
          <w:highlight w:val="none"/>
          <w:u w:val="single"/>
          <w:lang w:val="en-US" w:eastAsia="zh-CN"/>
        </w:rPr>
        <w:t>锅炉水处理</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rPr>
        <w:t>的招标文件，我单位经研究招标文件和有关资料后，愿意按招标文件规定的内容承担该</w:t>
      </w:r>
      <w:r>
        <w:rPr>
          <w:rFonts w:hint="eastAsia" w:asciiTheme="minorEastAsia" w:hAnsiTheme="minorEastAsia" w:eastAsiaTheme="minorEastAsia"/>
          <w:kern w:val="0"/>
          <w:sz w:val="24"/>
          <w:szCs w:val="20"/>
          <w:highlight w:val="none"/>
          <w:lang w:eastAsia="zh-CN"/>
        </w:rPr>
        <w:t>项目</w:t>
      </w:r>
      <w:r>
        <w:rPr>
          <w:rFonts w:hint="eastAsia" w:asciiTheme="minorEastAsia" w:hAnsiTheme="minorEastAsia" w:eastAsiaTheme="minorEastAsia"/>
          <w:kern w:val="0"/>
          <w:sz w:val="24"/>
          <w:szCs w:val="20"/>
          <w:highlight w:val="none"/>
        </w:rPr>
        <w:t>，严格执行投标人所承担的责任和义务。</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（二）我方决定，</w:t>
      </w:r>
      <w:r>
        <w:rPr>
          <w:rFonts w:hint="eastAsia" w:asciiTheme="minorEastAsia" w:hAnsiTheme="minorEastAsia" w:eastAsiaTheme="minorEastAsia"/>
          <w:kern w:val="0"/>
          <w:sz w:val="24"/>
          <w:szCs w:val="24"/>
          <w:highlight w:val="none"/>
        </w:rPr>
        <w:t>我方</w:t>
      </w:r>
      <w:r>
        <w:rPr>
          <w:rFonts w:hint="eastAsia" w:asciiTheme="minorEastAsia" w:hAnsiTheme="minorEastAsia"/>
          <w:b/>
          <w:bCs/>
          <w:kern w:val="0"/>
          <w:sz w:val="24"/>
          <w:szCs w:val="24"/>
          <w:highlight w:val="yellow"/>
          <w:lang w:val="en-US" w:eastAsia="zh-CN"/>
        </w:rPr>
        <w:t>不</w:t>
      </w:r>
      <w:r>
        <w:rPr>
          <w:rFonts w:hint="eastAsia" w:asciiTheme="minorEastAsia" w:hAnsiTheme="minorEastAsia" w:eastAsiaTheme="minorEastAsia"/>
          <w:b/>
          <w:bCs/>
          <w:kern w:val="0"/>
          <w:sz w:val="24"/>
          <w:szCs w:val="24"/>
          <w:highlight w:val="yellow"/>
          <w:lang w:eastAsia="zh-CN"/>
        </w:rPr>
        <w:t>含税</w:t>
      </w:r>
      <w:r>
        <w:rPr>
          <w:rFonts w:hint="eastAsia" w:asciiTheme="minorEastAsia" w:hAnsiTheme="minorEastAsia" w:eastAsiaTheme="minorEastAsia"/>
          <w:b/>
          <w:bCs/>
          <w:kern w:val="0"/>
          <w:sz w:val="24"/>
          <w:szCs w:val="24"/>
          <w:highlight w:val="yellow"/>
        </w:rPr>
        <w:t>报价</w:t>
      </w:r>
      <w:r>
        <w:rPr>
          <w:rFonts w:hint="eastAsia" w:asciiTheme="minorEastAsia" w:hAnsiTheme="minorEastAsia" w:eastAsiaTheme="minorEastAsia"/>
          <w:kern w:val="0"/>
          <w:sz w:val="24"/>
          <w:szCs w:val="24"/>
          <w:highlight w:val="none"/>
        </w:rPr>
        <w:t>为人民币</w:t>
      </w:r>
      <w:r>
        <w:rPr>
          <w:rFonts w:hint="eastAsia" w:asciiTheme="minorEastAsia" w:hAnsiTheme="minorEastAsia" w:eastAsiaTheme="minorEastAsia"/>
          <w:color w:val="000000"/>
          <w:sz w:val="24"/>
          <w:szCs w:val="24"/>
          <w:highlight w:val="none"/>
        </w:rPr>
        <w:t>（大写）</w:t>
      </w:r>
      <w:r>
        <w:rPr>
          <w:rFonts w:hint="eastAsia" w:asciiTheme="minorEastAsia" w:hAnsiTheme="minorEastAsia" w:eastAsiaTheme="minorEastAsia"/>
          <w:color w:val="000000"/>
          <w:sz w:val="24"/>
          <w:szCs w:val="24"/>
          <w:highlight w:val="none"/>
          <w:u w:val="single"/>
        </w:rPr>
        <w:t xml:space="preserve">        </w:t>
      </w:r>
      <w:r>
        <w:rPr>
          <w:rFonts w:hint="eastAsia" w:asciiTheme="minorEastAsia" w:hAnsiTheme="minorEastAsia" w:eastAsiaTheme="minorEastAsia"/>
          <w:color w:val="000000"/>
          <w:sz w:val="24"/>
          <w:szCs w:val="24"/>
          <w:highlight w:val="none"/>
        </w:rPr>
        <w:t>[</w:t>
      </w:r>
      <w:r>
        <w:rPr>
          <w:rFonts w:hint="eastAsia" w:cs="宋体" w:asciiTheme="minorEastAsia" w:hAnsiTheme="minorEastAsia" w:eastAsiaTheme="minorEastAsia"/>
          <w:color w:val="000000"/>
          <w:sz w:val="24"/>
          <w:szCs w:val="24"/>
          <w:highlight w:val="none"/>
        </w:rPr>
        <w:t>¥</w:t>
      </w:r>
      <w:r>
        <w:rPr>
          <w:rFonts w:hint="eastAsia" w:cs="仿宋_GB2312"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rPr>
        <w:t>小写)</w:t>
      </w:r>
      <w:r>
        <w:rPr>
          <w:rFonts w:hint="eastAsia" w:asciiTheme="minorEastAsia" w:hAnsiTheme="minorEastAsia" w:eastAsiaTheme="minorEastAsia"/>
          <w:color w:val="000000"/>
          <w:sz w:val="24"/>
          <w:szCs w:val="24"/>
          <w:highlight w:val="none"/>
          <w:u w:val="single"/>
        </w:rPr>
        <w:t xml:space="preserve">          元</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kern w:val="0"/>
          <w:sz w:val="24"/>
          <w:szCs w:val="24"/>
          <w:highlight w:val="none"/>
        </w:rPr>
        <w:t>，</w:t>
      </w:r>
      <w:r>
        <w:rPr>
          <w:rFonts w:hint="eastAsia" w:asciiTheme="minorEastAsia" w:hAnsiTheme="minorEastAsia"/>
          <w:kern w:val="0"/>
          <w:sz w:val="24"/>
          <w:szCs w:val="24"/>
          <w:highlight w:val="yellow"/>
          <w:lang w:val="en-US" w:eastAsia="zh-CN"/>
        </w:rPr>
        <w:t>含税</w:t>
      </w:r>
      <w:r>
        <w:rPr>
          <w:rFonts w:hint="eastAsia" w:asciiTheme="minorEastAsia" w:hAnsiTheme="minorEastAsia"/>
          <w:kern w:val="0"/>
          <w:sz w:val="24"/>
          <w:szCs w:val="24"/>
          <w:highlight w:val="none"/>
          <w:lang w:val="en-US" w:eastAsia="zh-CN"/>
        </w:rPr>
        <w:t>报价为人民币（大写）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[¥(小写)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元］</w:t>
      </w:r>
      <w:r>
        <w:rPr>
          <w:rFonts w:hint="eastAsia" w:asciiTheme="minorEastAsia" w:hAnsiTheme="minorEastAsia" w:eastAsiaTheme="minorEastAsia"/>
          <w:kern w:val="0"/>
          <w:sz w:val="24"/>
          <w:szCs w:val="20"/>
          <w:highlight w:val="none"/>
        </w:rPr>
        <w:t xml:space="preserve">报价可保留小数点后两位。 </w:t>
      </w:r>
    </w:p>
    <w:p>
      <w:pPr>
        <w:spacing w:line="360" w:lineRule="auto"/>
        <w:ind w:firstLine="480" w:firstLineChars="200"/>
        <w:rPr>
          <w:rFonts w:hint="eastAsia" w:asciiTheme="minorEastAsia" w:hAnsiTheme="minorEastAsia" w:eastAsiaTheme="minorEastAsia"/>
          <w:kern w:val="0"/>
          <w:sz w:val="24"/>
          <w:szCs w:val="20"/>
          <w:highlight w:val="none"/>
          <w:lang w:eastAsia="zh-CN"/>
        </w:rPr>
      </w:pPr>
      <w:r>
        <w:rPr>
          <w:rFonts w:hint="eastAsia" w:asciiTheme="minorEastAsia" w:hAnsiTheme="minorEastAsia" w:eastAsiaTheme="minorEastAsia"/>
          <w:kern w:val="0"/>
          <w:sz w:val="24"/>
          <w:szCs w:val="20"/>
          <w:highlight w:val="none"/>
          <w:lang w:eastAsia="zh-CN"/>
        </w:rPr>
        <w:t>（三）</w:t>
      </w:r>
      <w:r>
        <w:rPr>
          <w:rFonts w:hint="eastAsia" w:asciiTheme="minorEastAsia" w:hAnsiTheme="minorEastAsia" w:eastAsiaTheme="minorEastAsia"/>
          <w:kern w:val="0"/>
          <w:sz w:val="24"/>
          <w:szCs w:val="20"/>
          <w:highlight w:val="none"/>
        </w:rPr>
        <w:t>我方中标，我方保证按招标人要求的质量标准完成</w:t>
      </w:r>
      <w:r>
        <w:rPr>
          <w:rFonts w:hint="eastAsia" w:asciiTheme="minorEastAsia" w:hAnsiTheme="minorEastAsia" w:eastAsiaTheme="minorEastAsia"/>
          <w:kern w:val="0"/>
          <w:sz w:val="24"/>
          <w:szCs w:val="20"/>
          <w:highlight w:val="none"/>
          <w:lang w:eastAsia="zh-CN"/>
        </w:rPr>
        <w:t>该项目</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四</w:t>
      </w:r>
      <w:r>
        <w:rPr>
          <w:rFonts w:hint="eastAsia" w:asciiTheme="minorEastAsia" w:hAnsiTheme="minorEastAsia" w:eastAsiaTheme="minorEastAsia"/>
          <w:kern w:val="0"/>
          <w:sz w:val="24"/>
          <w:szCs w:val="20"/>
          <w:highlight w:val="none"/>
        </w:rPr>
        <w:t xml:space="preserve">）如果我方中标，我方保证做到：绝不违法分包、转包，并严格按照招标文件的要求履行任务。否则愿接受合同违约索赔和监管部门按规定进行的处理。   </w:t>
      </w:r>
    </w:p>
    <w:p>
      <w:pPr>
        <w:spacing w:line="360" w:lineRule="auto"/>
        <w:ind w:firstLine="480" w:firstLineChars="200"/>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五</w:t>
      </w:r>
      <w:r>
        <w:rPr>
          <w:rFonts w:hint="eastAsia" w:asciiTheme="minorEastAsia" w:hAnsiTheme="minorEastAsia" w:eastAsiaTheme="minorEastAsia"/>
          <w:kern w:val="0"/>
          <w:sz w:val="24"/>
          <w:szCs w:val="20"/>
          <w:highlight w:val="none"/>
        </w:rPr>
        <w:t>）贵单位的招标文件及其附件、中标通知书和本投标文件将构成约束我们双方的合同。</w:t>
      </w:r>
    </w:p>
    <w:p>
      <w:pPr>
        <w:spacing w:line="360" w:lineRule="auto"/>
        <w:rPr>
          <w:rFonts w:asciiTheme="minorEastAsia" w:hAnsiTheme="minorEastAsia" w:eastAsiaTheme="minorEastAsia"/>
          <w:kern w:val="0"/>
          <w:sz w:val="24"/>
          <w:szCs w:val="20"/>
          <w:highlight w:val="none"/>
        </w:rPr>
      </w:pPr>
    </w:p>
    <w:p>
      <w:pPr>
        <w:spacing w:line="360" w:lineRule="auto"/>
        <w:rPr>
          <w:rFonts w:asciiTheme="minorEastAsia" w:hAnsiTheme="minorEastAsia" w:eastAsiaTheme="minorEastAsia"/>
          <w:kern w:val="0"/>
          <w:sz w:val="24"/>
          <w:szCs w:val="20"/>
          <w:highlight w:val="none"/>
          <w:u w:val="single"/>
        </w:rPr>
      </w:pPr>
      <w:r>
        <w:rPr>
          <w:rFonts w:hint="eastAsia" w:asciiTheme="minorEastAsia" w:hAnsiTheme="minorEastAsia" w:eastAsiaTheme="minorEastAsia"/>
          <w:kern w:val="0"/>
          <w:sz w:val="24"/>
          <w:szCs w:val="20"/>
          <w:highlight w:val="none"/>
        </w:rPr>
        <w:t>投标人（法人盖章）：</w:t>
      </w:r>
    </w:p>
    <w:p>
      <w:pPr>
        <w:spacing w:line="360" w:lineRule="auto"/>
        <w:rPr>
          <w:rFonts w:asciiTheme="minorEastAsia" w:hAnsiTheme="minorEastAsia" w:eastAsiaTheme="minorEastAsia"/>
          <w:kern w:val="0"/>
          <w:sz w:val="24"/>
          <w:szCs w:val="20"/>
          <w:highlight w:val="none"/>
        </w:rPr>
      </w:pPr>
    </w:p>
    <w:p>
      <w:pPr>
        <w:spacing w:line="360" w:lineRule="auto"/>
        <w:rPr>
          <w:rFonts w:hint="eastAsia" w:asciiTheme="minorEastAsia" w:hAnsiTheme="minorEastAsia" w:eastAsiaTheme="minorEastAsia"/>
          <w:kern w:val="0"/>
          <w:sz w:val="24"/>
          <w:szCs w:val="20"/>
          <w:highlight w:val="none"/>
          <w:u w:val="single"/>
          <w:lang w:eastAsia="zh-CN"/>
        </w:rPr>
      </w:pPr>
      <w:r>
        <w:rPr>
          <w:rFonts w:hint="eastAsia" w:asciiTheme="minorEastAsia" w:hAnsiTheme="minorEastAsia" w:eastAsiaTheme="minorEastAsia"/>
          <w:kern w:val="0"/>
          <w:sz w:val="24"/>
          <w:szCs w:val="20"/>
          <w:highlight w:val="none"/>
        </w:rPr>
        <w:t>法定代表人或授权委托人（签字或盖章）</w:t>
      </w:r>
      <w:r>
        <w:rPr>
          <w:rFonts w:hint="eastAsia" w:asciiTheme="minorEastAsia" w:hAnsiTheme="minorEastAsia"/>
          <w:kern w:val="0"/>
          <w:sz w:val="24"/>
          <w:szCs w:val="20"/>
          <w:highlight w:val="none"/>
          <w:lang w:eastAsia="zh-CN"/>
        </w:rPr>
        <w:t>：</w:t>
      </w:r>
    </w:p>
    <w:p>
      <w:pPr>
        <w:spacing w:line="360" w:lineRule="auto"/>
        <w:jc w:val="right"/>
        <w:rPr>
          <w:rFonts w:asciiTheme="minorEastAsia" w:hAnsiTheme="minorEastAsia" w:eastAsiaTheme="minorEastAsia"/>
          <w:kern w:val="0"/>
          <w:sz w:val="24"/>
          <w:szCs w:val="20"/>
          <w:highlight w:val="none"/>
        </w:rPr>
      </w:pPr>
    </w:p>
    <w:p>
      <w:pPr>
        <w:spacing w:line="360" w:lineRule="auto"/>
        <w:jc w:val="both"/>
        <w:rPr>
          <w:rFonts w:asciiTheme="minorEastAsia" w:hAnsiTheme="minorEastAsia" w:eastAsiaTheme="minorEastAsia"/>
          <w:kern w:val="0"/>
          <w:sz w:val="28"/>
          <w:szCs w:val="20"/>
          <w:highlight w:val="none"/>
        </w:rPr>
      </w:pPr>
      <w:r>
        <w:rPr>
          <w:rFonts w:hint="eastAsia" w:asciiTheme="minorEastAsia" w:hAnsiTheme="minorEastAsia" w:eastAsiaTheme="minorEastAsia"/>
          <w:kern w:val="0"/>
          <w:sz w:val="24"/>
          <w:szCs w:val="20"/>
          <w:highlight w:val="none"/>
        </w:rPr>
        <w:t xml:space="preserve">日期：    </w:t>
      </w:r>
      <w:r>
        <w:rPr>
          <w:rFonts w:hint="eastAsia" w:asciiTheme="minorEastAsia" w:hAnsiTheme="minorEastAsia"/>
          <w:kern w:val="0"/>
          <w:sz w:val="24"/>
          <w:szCs w:val="20"/>
          <w:highlight w:val="none"/>
          <w:lang w:val="en-US" w:eastAsia="zh-CN"/>
        </w:rPr>
        <w:t xml:space="preserve">  </w:t>
      </w:r>
      <w:r>
        <w:rPr>
          <w:rFonts w:hint="eastAsia" w:asciiTheme="minorEastAsia" w:hAnsiTheme="minorEastAsia" w:eastAsiaTheme="minorEastAsia"/>
          <w:kern w:val="0"/>
          <w:sz w:val="24"/>
          <w:szCs w:val="20"/>
          <w:highlight w:val="none"/>
        </w:rPr>
        <w:t xml:space="preserve">  年     月     日</w:t>
      </w:r>
    </w:p>
    <w:p>
      <w:pPr>
        <w:spacing w:line="360" w:lineRule="auto"/>
        <w:jc w:val="center"/>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spacing w:line="360" w:lineRule="auto"/>
        <w:jc w:val="both"/>
        <w:rPr>
          <w:rFonts w:hint="eastAsia" w:asciiTheme="minorEastAsia" w:hAnsiTheme="minorEastAsia"/>
          <w:b/>
          <w:sz w:val="32"/>
          <w:szCs w:val="32"/>
          <w:highlight w:val="none"/>
          <w:lang w:val="en-US" w:eastAsia="zh-CN"/>
        </w:rPr>
      </w:pPr>
    </w:p>
    <w:p>
      <w:pPr>
        <w:pStyle w:val="6"/>
        <w:rPr>
          <w:rFonts w:hint="eastAsia" w:asciiTheme="minorEastAsia" w:hAnsiTheme="minorEastAsia"/>
          <w:b/>
          <w:sz w:val="32"/>
          <w:szCs w:val="32"/>
          <w:highlight w:val="none"/>
          <w:lang w:val="en-US" w:eastAsia="zh-CN"/>
        </w:rPr>
      </w:pPr>
    </w:p>
    <w:p>
      <w:pPr>
        <w:spacing w:line="360" w:lineRule="auto"/>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b/>
          <w:sz w:val="32"/>
          <w:szCs w:val="32"/>
          <w:highlight w:val="none"/>
          <w:lang w:val="en-US" w:eastAsia="zh-CN"/>
        </w:rPr>
        <w:t>七</w:t>
      </w:r>
      <w:r>
        <w:rPr>
          <w:rFonts w:hint="eastAsia" w:asciiTheme="minorEastAsia" w:hAnsiTheme="minorEastAsia" w:eastAsiaTheme="minorEastAsia"/>
          <w:b/>
          <w:sz w:val="32"/>
          <w:szCs w:val="32"/>
          <w:highlight w:val="none"/>
        </w:rPr>
        <w:t>、</w:t>
      </w:r>
      <w:r>
        <w:rPr>
          <w:rFonts w:hint="eastAsia" w:asciiTheme="minorEastAsia" w:hAnsiTheme="minorEastAsia"/>
          <w:b/>
          <w:sz w:val="32"/>
          <w:szCs w:val="32"/>
          <w:highlight w:val="none"/>
          <w:lang w:eastAsia="zh-CN"/>
        </w:rPr>
        <w:t>报</w:t>
      </w:r>
      <w:r>
        <w:rPr>
          <w:rFonts w:hint="eastAsia" w:asciiTheme="minorEastAsia" w:hAnsiTheme="minorEastAsia"/>
          <w:b/>
          <w:sz w:val="32"/>
          <w:szCs w:val="32"/>
          <w:highlight w:val="none"/>
          <w:lang w:val="en-US" w:eastAsia="zh-CN"/>
        </w:rPr>
        <w:t xml:space="preserve"> </w:t>
      </w:r>
      <w:r>
        <w:rPr>
          <w:rFonts w:hint="eastAsia" w:asciiTheme="minorEastAsia" w:hAnsiTheme="minorEastAsia"/>
          <w:b/>
          <w:sz w:val="32"/>
          <w:szCs w:val="32"/>
          <w:highlight w:val="none"/>
          <w:lang w:eastAsia="zh-CN"/>
        </w:rPr>
        <w:t>价</w:t>
      </w:r>
      <w:r>
        <w:rPr>
          <w:rFonts w:hint="eastAsia" w:asciiTheme="minorEastAsia" w:hAnsiTheme="minorEastAsia"/>
          <w:b/>
          <w:sz w:val="32"/>
          <w:szCs w:val="32"/>
          <w:highlight w:val="none"/>
          <w:lang w:val="en-US" w:eastAsia="zh-CN"/>
        </w:rPr>
        <w:t xml:space="preserve"> 单</w:t>
      </w:r>
    </w:p>
    <w:p>
      <w:pPr>
        <w:pStyle w:val="12"/>
        <w:widowControl w:val="0"/>
        <w:spacing w:before="0" w:beforeAutospacing="0" w:after="0" w:afterAutospacing="0" w:line="360" w:lineRule="exact"/>
        <w:jc w:val="both"/>
        <w:rPr>
          <w:rFonts w:hint="eastAsia"/>
          <w:b/>
          <w:bCs/>
          <w:sz w:val="30"/>
          <w:szCs w:val="30"/>
          <w:highlight w:val="none"/>
        </w:rPr>
      </w:pPr>
    </w:p>
    <w:p>
      <w:pPr>
        <w:pStyle w:val="12"/>
        <w:widowControl w:val="0"/>
        <w:spacing w:before="0" w:beforeAutospacing="0" w:after="0" w:afterAutospacing="0" w:line="360" w:lineRule="exact"/>
        <w:jc w:val="both"/>
        <w:rPr>
          <w:rFonts w:hint="eastAsia"/>
          <w:b/>
          <w:bCs/>
          <w:sz w:val="30"/>
          <w:szCs w:val="30"/>
          <w:highlight w:val="none"/>
        </w:rPr>
      </w:pPr>
    </w:p>
    <w:p>
      <w:pPr>
        <w:pStyle w:val="6"/>
        <w:rPr>
          <w:rFonts w:hint="eastAsia" w:asciiTheme="minorEastAsia" w:hAnsiTheme="minorEastAsia" w:eastAsiaTheme="minorEastAsia" w:cstheme="minorEastAsia"/>
          <w:b/>
          <w:bCs/>
          <w:sz w:val="40"/>
          <w:szCs w:val="40"/>
          <w:highlight w:val="none"/>
          <w:u w:val="single"/>
          <w:lang w:val="en-US" w:eastAsia="zh-CN"/>
        </w:rPr>
      </w:pPr>
      <w:r>
        <w:rPr>
          <w:rFonts w:hint="eastAsia" w:ascii="宋体" w:hAnsi="宋体" w:eastAsia="宋体" w:cs="宋体"/>
          <w:b/>
          <w:bCs/>
          <w:sz w:val="36"/>
          <w:szCs w:val="36"/>
          <w:highlight w:val="none"/>
          <w:lang w:val="en-US" w:eastAsia="zh-CN"/>
        </w:rPr>
        <w:t>经核计，本次项目</w:t>
      </w:r>
      <w:r>
        <w:rPr>
          <w:rFonts w:hint="eastAsia" w:ascii="宋体" w:hAnsi="宋体" w:eastAsia="宋体" w:cs="宋体"/>
          <w:b/>
          <w:bCs/>
          <w:sz w:val="36"/>
          <w:szCs w:val="36"/>
          <w:highlight w:val="yellow"/>
          <w:lang w:val="en-US" w:eastAsia="zh-CN"/>
        </w:rPr>
        <w:t>不含税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w:t>
      </w:r>
      <w:r>
        <w:rPr>
          <w:rFonts w:hint="eastAsia" w:ascii="宋体" w:hAnsi="宋体" w:eastAsia="宋体" w:cs="宋体"/>
          <w:b/>
          <w:bCs/>
          <w:sz w:val="36"/>
          <w:szCs w:val="36"/>
          <w:highlight w:val="yellow"/>
          <w:lang w:val="en-US" w:eastAsia="zh-CN"/>
        </w:rPr>
        <w:t>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元（注：开具税率为</w:t>
      </w:r>
      <w:r>
        <w:rPr>
          <w:rFonts w:hint="eastAsia" w:ascii="宋体"/>
          <w:b/>
          <w:bCs/>
          <w:sz w:val="36"/>
          <w:szCs w:val="36"/>
          <w:highlight w:val="none"/>
          <w:u w:val="single"/>
          <w:lang w:val="en-US" w:eastAsia="zh-CN"/>
        </w:rPr>
        <w:t xml:space="preserve">     </w:t>
      </w:r>
      <w:r>
        <w:rPr>
          <w:rFonts w:hint="eastAsia" w:ascii="宋体"/>
          <w:b/>
          <w:bCs/>
          <w:sz w:val="36"/>
          <w:szCs w:val="36"/>
          <w:highlight w:val="none"/>
          <w:lang w:val="en-US" w:eastAsia="zh-CN"/>
        </w:rPr>
        <w:t>%的增值税专用发票）</w:t>
      </w:r>
    </w:p>
    <w:p>
      <w:pPr>
        <w:spacing w:line="360" w:lineRule="auto"/>
        <w:rPr>
          <w:rFonts w:hint="eastAsia" w:cs="宋体" w:asciiTheme="minorEastAsia" w:hAnsiTheme="minorEastAsia" w:eastAsiaTheme="minorEastAsia"/>
          <w:sz w:val="28"/>
          <w:szCs w:val="28"/>
          <w:highlight w:val="none"/>
          <w:lang w:eastAsia="zh-CN"/>
        </w:rPr>
      </w:pPr>
      <w:r>
        <w:rPr>
          <w:rFonts w:hint="eastAsia" w:ascii="宋体" w:hAnsi="宋体"/>
          <w:b/>
          <w:kern w:val="0"/>
          <w:sz w:val="24"/>
          <w:szCs w:val="24"/>
          <w:highlight w:val="none"/>
          <w:lang w:eastAsia="zh-CN"/>
        </w:rPr>
        <w:t>（</w:t>
      </w:r>
      <w:r>
        <w:rPr>
          <w:rFonts w:hint="eastAsia" w:ascii="宋体" w:hAnsi="宋体"/>
          <w:b/>
          <w:kern w:val="0"/>
          <w:sz w:val="24"/>
          <w:szCs w:val="24"/>
          <w:highlight w:val="none"/>
        </w:rPr>
        <w:t>友情提醒：</w:t>
      </w:r>
      <w:r>
        <w:rPr>
          <w:rFonts w:hint="eastAsia" w:ascii="宋体" w:hAnsi="宋体"/>
          <w:b/>
          <w:kern w:val="0"/>
          <w:sz w:val="24"/>
          <w:szCs w:val="24"/>
          <w:highlight w:val="none"/>
          <w:lang w:val="en-US" w:eastAsia="zh-CN"/>
        </w:rPr>
        <w:t>报价明细</w:t>
      </w:r>
      <w:r>
        <w:rPr>
          <w:rFonts w:hint="eastAsia" w:ascii="宋体" w:hAnsi="宋体"/>
          <w:b/>
          <w:kern w:val="0"/>
          <w:sz w:val="24"/>
          <w:szCs w:val="24"/>
          <w:highlight w:val="none"/>
        </w:rPr>
        <w:t>每一页均须加盖投标人公章</w:t>
      </w:r>
      <w:r>
        <w:rPr>
          <w:rFonts w:hint="eastAsia" w:ascii="宋体" w:hAnsi="宋体"/>
          <w:b/>
          <w:kern w:val="0"/>
          <w:sz w:val="24"/>
          <w:szCs w:val="24"/>
          <w:highlight w:val="none"/>
          <w:lang w:eastAsia="zh-CN"/>
        </w:rPr>
        <w:t>）</w:t>
      </w:r>
    </w:p>
    <w:p>
      <w:pPr>
        <w:spacing w:line="360" w:lineRule="auto"/>
        <w:rPr>
          <w:rFonts w:cs="宋体" w:asciiTheme="minorEastAsia" w:hAnsiTheme="minorEastAsia" w:eastAsiaTheme="minorEastAsia"/>
          <w:sz w:val="28"/>
          <w:szCs w:val="28"/>
          <w:highlight w:val="none"/>
        </w:rPr>
      </w:pPr>
    </w:p>
    <w:p>
      <w:pPr>
        <w:spacing w:line="360" w:lineRule="auto"/>
        <w:rPr>
          <w:rFonts w:cs="宋体" w:asciiTheme="minorEastAsia" w:hAnsiTheme="minorEastAsia" w:eastAsiaTheme="minorEastAsia"/>
          <w:sz w:val="28"/>
          <w:szCs w:val="28"/>
          <w:highlight w:val="none"/>
        </w:rPr>
      </w:pPr>
    </w:p>
    <w:p>
      <w:pPr>
        <w:pStyle w:val="9"/>
        <w:rPr>
          <w:rFonts w:asciiTheme="minorEastAsia" w:hAnsiTheme="minorEastAsia" w:eastAsiaTheme="minorEastAsia"/>
          <w:kern w:val="0"/>
          <w:sz w:val="28"/>
          <w:szCs w:val="20"/>
          <w:highlight w:val="none"/>
        </w:rPr>
      </w:pPr>
    </w:p>
    <w:p>
      <w:pPr>
        <w:pStyle w:val="9"/>
        <w:numPr>
          <w:ilvl w:val="0"/>
          <w:numId w:val="0"/>
        </w:numPr>
        <w:ind w:firstLine="4480" w:firstLineChars="1600"/>
        <w:jc w:val="both"/>
        <w:rPr>
          <w:rFonts w:hint="eastAsia"/>
          <w:sz w:val="28"/>
          <w:szCs w:val="36"/>
          <w:highlight w:val="none"/>
          <w:lang w:eastAsia="zh-CN"/>
        </w:rPr>
      </w:pPr>
      <w:r>
        <w:rPr>
          <w:rFonts w:hint="eastAsia"/>
          <w:sz w:val="28"/>
          <w:szCs w:val="36"/>
          <w:highlight w:val="none"/>
          <w:lang w:val="en-US" w:eastAsia="zh-CN"/>
        </w:rPr>
        <w:t>投标人</w:t>
      </w:r>
      <w:r>
        <w:rPr>
          <w:rFonts w:hint="eastAsia"/>
          <w:sz w:val="28"/>
          <w:szCs w:val="36"/>
          <w:highlight w:val="none"/>
          <w:lang w:eastAsia="zh-CN"/>
        </w:rPr>
        <w:t>名称（盖章）：</w:t>
      </w:r>
    </w:p>
    <w:p>
      <w:pPr>
        <w:pStyle w:val="9"/>
        <w:numPr>
          <w:ilvl w:val="0"/>
          <w:numId w:val="0"/>
        </w:numPr>
        <w:ind w:firstLine="3920" w:firstLineChars="1400"/>
        <w:jc w:val="both"/>
        <w:rPr>
          <w:rFonts w:hint="default"/>
          <w:highlight w:val="none"/>
          <w:lang w:val="en-US" w:eastAsia="zh-CN"/>
        </w:rPr>
      </w:pPr>
      <w:r>
        <w:rPr>
          <w:rFonts w:hint="eastAsia"/>
          <w:sz w:val="28"/>
          <w:szCs w:val="36"/>
          <w:highlight w:val="none"/>
          <w:lang w:val="en-US" w:eastAsia="zh-CN"/>
        </w:rPr>
        <w:t xml:space="preserve">    日 期：   年    月    日</w:t>
      </w:r>
    </w:p>
    <w:p>
      <w:pPr>
        <w:kinsoku w:val="0"/>
        <w:topLinePunct/>
        <w:snapToGrid w:val="0"/>
        <w:spacing w:line="360" w:lineRule="auto"/>
        <w:jc w:val="both"/>
        <w:rPr>
          <w:rFonts w:ascii="宋体"/>
          <w:sz w:val="24"/>
          <w:szCs w:val="24"/>
          <w:highlight w:val="none"/>
        </w:rPr>
      </w:pPr>
    </w:p>
    <w:sectPr>
      <w:headerReference r:id="rId3" w:type="default"/>
      <w:footerReference r:id="rId4" w:type="default"/>
      <w:pgSz w:w="11906" w:h="16838"/>
      <w:pgMar w:top="12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27F6D"/>
    <w:multiLevelType w:val="singleLevel"/>
    <w:tmpl w:val="8C527F6D"/>
    <w:lvl w:ilvl="0" w:tentative="0">
      <w:start w:val="2"/>
      <w:numFmt w:val="decimal"/>
      <w:suff w:val="nothing"/>
      <w:lvlText w:val="%1、"/>
      <w:lvlJc w:val="left"/>
      <w:pPr>
        <w:ind w:left="150"/>
      </w:pPr>
    </w:lvl>
  </w:abstractNum>
  <w:abstractNum w:abstractNumId="1">
    <w:nsid w:val="ACAB2C62"/>
    <w:multiLevelType w:val="singleLevel"/>
    <w:tmpl w:val="ACAB2C62"/>
    <w:lvl w:ilvl="0" w:tentative="0">
      <w:start w:val="2"/>
      <w:numFmt w:val="decimal"/>
      <w:suff w:val="space"/>
      <w:lvlText w:val="(%1)"/>
      <w:lvlJc w:val="left"/>
    </w:lvl>
  </w:abstractNum>
  <w:abstractNum w:abstractNumId="2">
    <w:nsid w:val="C41906E2"/>
    <w:multiLevelType w:val="singleLevel"/>
    <w:tmpl w:val="C41906E2"/>
    <w:lvl w:ilvl="0" w:tentative="0">
      <w:start w:val="3"/>
      <w:numFmt w:val="chineseCounting"/>
      <w:suff w:val="nothing"/>
      <w:lvlText w:val="%1、"/>
      <w:lvlJc w:val="left"/>
      <w:rPr>
        <w:rFonts w:hint="eastAsia"/>
      </w:rPr>
    </w:lvl>
  </w:abstractNum>
  <w:abstractNum w:abstractNumId="3">
    <w:nsid w:val="D73ABA83"/>
    <w:multiLevelType w:val="singleLevel"/>
    <w:tmpl w:val="D73ABA83"/>
    <w:lvl w:ilvl="0" w:tentative="0">
      <w:start w:val="2"/>
      <w:numFmt w:val="decimal"/>
      <w:suff w:val="space"/>
      <w:lvlText w:val="（%1）"/>
      <w:lvlJc w:val="left"/>
    </w:lvl>
  </w:abstractNum>
  <w:abstractNum w:abstractNumId="4">
    <w:nsid w:val="E5B68351"/>
    <w:multiLevelType w:val="singleLevel"/>
    <w:tmpl w:val="E5B68351"/>
    <w:lvl w:ilvl="0" w:tentative="0">
      <w:start w:val="2"/>
      <w:numFmt w:val="chineseCounting"/>
      <w:suff w:val="nothing"/>
      <w:lvlText w:val="（%1）"/>
      <w:lvlJc w:val="left"/>
      <w:pPr>
        <w:ind w:left="150"/>
      </w:pPr>
      <w:rPr>
        <w:rFonts w:hint="eastAsia"/>
      </w:rPr>
    </w:lvl>
  </w:abstractNum>
  <w:abstractNum w:abstractNumId="5">
    <w:nsid w:val="177FEB8B"/>
    <w:multiLevelType w:val="singleLevel"/>
    <w:tmpl w:val="177FEB8B"/>
    <w:lvl w:ilvl="0" w:tentative="0">
      <w:start w:val="1"/>
      <w:numFmt w:val="decimal"/>
      <w:suff w:val="nothing"/>
      <w:lvlText w:val="%1）"/>
      <w:lvlJc w:val="left"/>
    </w:lvl>
  </w:abstractNum>
  <w:abstractNum w:abstractNumId="6">
    <w:nsid w:val="58690794"/>
    <w:multiLevelType w:val="multilevel"/>
    <w:tmpl w:val="58690794"/>
    <w:lvl w:ilvl="0" w:tentative="0">
      <w:start w:val="120"/>
      <w:numFmt w:val="bullet"/>
      <w:lvlText w:val="☆"/>
      <w:lvlJc w:val="left"/>
      <w:pPr>
        <w:tabs>
          <w:tab w:val="left" w:pos="360"/>
        </w:tabs>
        <w:ind w:left="360" w:hanging="360"/>
      </w:pPr>
      <w:rPr>
        <w:rFonts w:hint="eastAsia" w:ascii="楷体_GB2312" w:hAnsi="Times New Roman" w:eastAsia="楷体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B78B4AF"/>
    <w:multiLevelType w:val="singleLevel"/>
    <w:tmpl w:val="7B78B4AF"/>
    <w:lvl w:ilvl="0" w:tentative="0">
      <w:start w:val="3"/>
      <w:numFmt w:val="decimal"/>
      <w:suff w:val="nothing"/>
      <w:lvlText w:val="%1、"/>
      <w:lvlJc w:val="left"/>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NGMyOTQwYWY5NWI2YmI5Mjg2Y2RiMTQ4MmJlZTkifQ=="/>
  </w:docVars>
  <w:rsids>
    <w:rsidRoot w:val="006C4950"/>
    <w:rsid w:val="0003348F"/>
    <w:rsid w:val="000C5FCD"/>
    <w:rsid w:val="000C6031"/>
    <w:rsid w:val="000D6D97"/>
    <w:rsid w:val="000E57CC"/>
    <w:rsid w:val="000F7B6C"/>
    <w:rsid w:val="00117252"/>
    <w:rsid w:val="00156EB3"/>
    <w:rsid w:val="00157F28"/>
    <w:rsid w:val="0019411A"/>
    <w:rsid w:val="001959C7"/>
    <w:rsid w:val="001A7653"/>
    <w:rsid w:val="001D4300"/>
    <w:rsid w:val="001E1601"/>
    <w:rsid w:val="001F22A2"/>
    <w:rsid w:val="001F2A7C"/>
    <w:rsid w:val="001F7DEA"/>
    <w:rsid w:val="00201216"/>
    <w:rsid w:val="0022489C"/>
    <w:rsid w:val="00224C90"/>
    <w:rsid w:val="00263B64"/>
    <w:rsid w:val="002A513C"/>
    <w:rsid w:val="002C186E"/>
    <w:rsid w:val="002C1D8A"/>
    <w:rsid w:val="002F2C35"/>
    <w:rsid w:val="0033281B"/>
    <w:rsid w:val="00345D30"/>
    <w:rsid w:val="003641A8"/>
    <w:rsid w:val="003B7BC1"/>
    <w:rsid w:val="003C39C9"/>
    <w:rsid w:val="003D661E"/>
    <w:rsid w:val="003E4D41"/>
    <w:rsid w:val="0040319A"/>
    <w:rsid w:val="00423295"/>
    <w:rsid w:val="00486AF4"/>
    <w:rsid w:val="004936EB"/>
    <w:rsid w:val="004A2DD9"/>
    <w:rsid w:val="004E1D3B"/>
    <w:rsid w:val="005400A1"/>
    <w:rsid w:val="0054336C"/>
    <w:rsid w:val="00567F27"/>
    <w:rsid w:val="005909FF"/>
    <w:rsid w:val="005A0392"/>
    <w:rsid w:val="005C5F7E"/>
    <w:rsid w:val="005E1219"/>
    <w:rsid w:val="005F352F"/>
    <w:rsid w:val="00630B2D"/>
    <w:rsid w:val="00656322"/>
    <w:rsid w:val="00681BE3"/>
    <w:rsid w:val="006B35EF"/>
    <w:rsid w:val="006C4950"/>
    <w:rsid w:val="00702F54"/>
    <w:rsid w:val="00750FA8"/>
    <w:rsid w:val="007A56D0"/>
    <w:rsid w:val="007C781F"/>
    <w:rsid w:val="007F642B"/>
    <w:rsid w:val="008038C2"/>
    <w:rsid w:val="00846CBB"/>
    <w:rsid w:val="00870110"/>
    <w:rsid w:val="00871540"/>
    <w:rsid w:val="00874ED2"/>
    <w:rsid w:val="008D608F"/>
    <w:rsid w:val="008D6E79"/>
    <w:rsid w:val="008F4B41"/>
    <w:rsid w:val="008F5BEB"/>
    <w:rsid w:val="009129DD"/>
    <w:rsid w:val="009964FD"/>
    <w:rsid w:val="009D603C"/>
    <w:rsid w:val="009F656A"/>
    <w:rsid w:val="00A10480"/>
    <w:rsid w:val="00A47460"/>
    <w:rsid w:val="00A57F7D"/>
    <w:rsid w:val="00A627F6"/>
    <w:rsid w:val="00AA7F5D"/>
    <w:rsid w:val="00AC6068"/>
    <w:rsid w:val="00B37830"/>
    <w:rsid w:val="00B45D21"/>
    <w:rsid w:val="00B87A49"/>
    <w:rsid w:val="00BA300A"/>
    <w:rsid w:val="00BB52A0"/>
    <w:rsid w:val="00BC4AD9"/>
    <w:rsid w:val="00BD4039"/>
    <w:rsid w:val="00C03A7C"/>
    <w:rsid w:val="00C26CD8"/>
    <w:rsid w:val="00C55F3B"/>
    <w:rsid w:val="00CA616A"/>
    <w:rsid w:val="00CD3FBD"/>
    <w:rsid w:val="00D31863"/>
    <w:rsid w:val="00D34218"/>
    <w:rsid w:val="00D91B0D"/>
    <w:rsid w:val="00DD6FD2"/>
    <w:rsid w:val="00E07191"/>
    <w:rsid w:val="00E12A26"/>
    <w:rsid w:val="00E15B1E"/>
    <w:rsid w:val="00E531A7"/>
    <w:rsid w:val="00E81AD1"/>
    <w:rsid w:val="00F310F5"/>
    <w:rsid w:val="00F66517"/>
    <w:rsid w:val="00F726F2"/>
    <w:rsid w:val="00F73868"/>
    <w:rsid w:val="01C54847"/>
    <w:rsid w:val="01D23DA9"/>
    <w:rsid w:val="01E11BCF"/>
    <w:rsid w:val="01EE402A"/>
    <w:rsid w:val="020E0866"/>
    <w:rsid w:val="0247433D"/>
    <w:rsid w:val="024A07D9"/>
    <w:rsid w:val="02A9018E"/>
    <w:rsid w:val="03150010"/>
    <w:rsid w:val="03367A86"/>
    <w:rsid w:val="03434211"/>
    <w:rsid w:val="0349418E"/>
    <w:rsid w:val="03884130"/>
    <w:rsid w:val="0390015A"/>
    <w:rsid w:val="03B0747B"/>
    <w:rsid w:val="03C439AF"/>
    <w:rsid w:val="03D71AFF"/>
    <w:rsid w:val="03E652E9"/>
    <w:rsid w:val="041A0C8F"/>
    <w:rsid w:val="046D1D57"/>
    <w:rsid w:val="048015D5"/>
    <w:rsid w:val="04BE3D90"/>
    <w:rsid w:val="050312E6"/>
    <w:rsid w:val="05230D12"/>
    <w:rsid w:val="05606B64"/>
    <w:rsid w:val="056A1349"/>
    <w:rsid w:val="056C28AB"/>
    <w:rsid w:val="05973437"/>
    <w:rsid w:val="061E2E95"/>
    <w:rsid w:val="06D852FF"/>
    <w:rsid w:val="06DC5B77"/>
    <w:rsid w:val="06F040A3"/>
    <w:rsid w:val="07041C7C"/>
    <w:rsid w:val="071024A9"/>
    <w:rsid w:val="077202F8"/>
    <w:rsid w:val="07F369E3"/>
    <w:rsid w:val="08135F53"/>
    <w:rsid w:val="084861FD"/>
    <w:rsid w:val="086E5A18"/>
    <w:rsid w:val="08784FB1"/>
    <w:rsid w:val="08B3004C"/>
    <w:rsid w:val="0912519A"/>
    <w:rsid w:val="0A0D2237"/>
    <w:rsid w:val="0A590099"/>
    <w:rsid w:val="0A856C30"/>
    <w:rsid w:val="0A891D97"/>
    <w:rsid w:val="0B495814"/>
    <w:rsid w:val="0C0257D6"/>
    <w:rsid w:val="0C373C5A"/>
    <w:rsid w:val="0D2B7710"/>
    <w:rsid w:val="0D436424"/>
    <w:rsid w:val="0D4870C2"/>
    <w:rsid w:val="0D7427FE"/>
    <w:rsid w:val="0D78723E"/>
    <w:rsid w:val="0DB61575"/>
    <w:rsid w:val="0E051AE4"/>
    <w:rsid w:val="0E4D0891"/>
    <w:rsid w:val="0E8122BC"/>
    <w:rsid w:val="0EAB583F"/>
    <w:rsid w:val="0EDC4786"/>
    <w:rsid w:val="0EE53584"/>
    <w:rsid w:val="0EE620AA"/>
    <w:rsid w:val="0F4260E1"/>
    <w:rsid w:val="0F60090A"/>
    <w:rsid w:val="0F99650A"/>
    <w:rsid w:val="0FB84D2A"/>
    <w:rsid w:val="0FCD7E91"/>
    <w:rsid w:val="0FE14BDA"/>
    <w:rsid w:val="1002493A"/>
    <w:rsid w:val="106C5F12"/>
    <w:rsid w:val="10AF05D3"/>
    <w:rsid w:val="11182823"/>
    <w:rsid w:val="11A75E53"/>
    <w:rsid w:val="11F71227"/>
    <w:rsid w:val="122E398A"/>
    <w:rsid w:val="1272617A"/>
    <w:rsid w:val="13193495"/>
    <w:rsid w:val="13AB5F7D"/>
    <w:rsid w:val="13BE057F"/>
    <w:rsid w:val="13E80C01"/>
    <w:rsid w:val="141C79BA"/>
    <w:rsid w:val="14210684"/>
    <w:rsid w:val="14CC7FBE"/>
    <w:rsid w:val="14DA09CD"/>
    <w:rsid w:val="15665FBF"/>
    <w:rsid w:val="159717F1"/>
    <w:rsid w:val="15D333B2"/>
    <w:rsid w:val="15D50AF0"/>
    <w:rsid w:val="15DF7E95"/>
    <w:rsid w:val="16112AC3"/>
    <w:rsid w:val="169B7F23"/>
    <w:rsid w:val="16CC6CB0"/>
    <w:rsid w:val="16D25E7C"/>
    <w:rsid w:val="16DB593C"/>
    <w:rsid w:val="172C7C30"/>
    <w:rsid w:val="172F46FB"/>
    <w:rsid w:val="17306CCA"/>
    <w:rsid w:val="173D36A0"/>
    <w:rsid w:val="1798572E"/>
    <w:rsid w:val="17BA2FC0"/>
    <w:rsid w:val="17C401C6"/>
    <w:rsid w:val="17F12DBF"/>
    <w:rsid w:val="18213C48"/>
    <w:rsid w:val="187F17E9"/>
    <w:rsid w:val="18941805"/>
    <w:rsid w:val="18AE7B1E"/>
    <w:rsid w:val="18B30AEE"/>
    <w:rsid w:val="18C82795"/>
    <w:rsid w:val="1A8F5291"/>
    <w:rsid w:val="1A926929"/>
    <w:rsid w:val="1AA65D2A"/>
    <w:rsid w:val="1AE40441"/>
    <w:rsid w:val="1AE83095"/>
    <w:rsid w:val="1B2F31D4"/>
    <w:rsid w:val="1B820215"/>
    <w:rsid w:val="1B855CC2"/>
    <w:rsid w:val="1B8E19C5"/>
    <w:rsid w:val="1BD61A6E"/>
    <w:rsid w:val="1C4421BA"/>
    <w:rsid w:val="1C6E5FCF"/>
    <w:rsid w:val="1CEB56BA"/>
    <w:rsid w:val="1D1C5A95"/>
    <w:rsid w:val="1D521B1E"/>
    <w:rsid w:val="1D7303B8"/>
    <w:rsid w:val="1E0B2AF9"/>
    <w:rsid w:val="1E5A22DA"/>
    <w:rsid w:val="1EFC07C3"/>
    <w:rsid w:val="1F005C89"/>
    <w:rsid w:val="1F097398"/>
    <w:rsid w:val="1F742706"/>
    <w:rsid w:val="1F7635A0"/>
    <w:rsid w:val="1FBD2350"/>
    <w:rsid w:val="1FC365F5"/>
    <w:rsid w:val="1FDF5663"/>
    <w:rsid w:val="201F11FF"/>
    <w:rsid w:val="20F26632"/>
    <w:rsid w:val="20FD708F"/>
    <w:rsid w:val="215A2D2B"/>
    <w:rsid w:val="21CF183F"/>
    <w:rsid w:val="221360BD"/>
    <w:rsid w:val="22687FAA"/>
    <w:rsid w:val="22E60075"/>
    <w:rsid w:val="23054888"/>
    <w:rsid w:val="24136224"/>
    <w:rsid w:val="2468603A"/>
    <w:rsid w:val="24B14C0A"/>
    <w:rsid w:val="24E1360E"/>
    <w:rsid w:val="24F43360"/>
    <w:rsid w:val="251F451F"/>
    <w:rsid w:val="253E3B06"/>
    <w:rsid w:val="254119F6"/>
    <w:rsid w:val="254C365E"/>
    <w:rsid w:val="25885BF4"/>
    <w:rsid w:val="25AF0589"/>
    <w:rsid w:val="25CA6107"/>
    <w:rsid w:val="260A7170"/>
    <w:rsid w:val="260D435E"/>
    <w:rsid w:val="267805BF"/>
    <w:rsid w:val="26B07746"/>
    <w:rsid w:val="26D30769"/>
    <w:rsid w:val="26E82628"/>
    <w:rsid w:val="26EE1BC2"/>
    <w:rsid w:val="271E0AF9"/>
    <w:rsid w:val="271E135D"/>
    <w:rsid w:val="274517CA"/>
    <w:rsid w:val="27455109"/>
    <w:rsid w:val="27730977"/>
    <w:rsid w:val="27A631E5"/>
    <w:rsid w:val="27CD3C2E"/>
    <w:rsid w:val="27DE6CEA"/>
    <w:rsid w:val="282D6330"/>
    <w:rsid w:val="28365904"/>
    <w:rsid w:val="28555716"/>
    <w:rsid w:val="29433888"/>
    <w:rsid w:val="29796FA2"/>
    <w:rsid w:val="29CB6173"/>
    <w:rsid w:val="29DA05BC"/>
    <w:rsid w:val="2A125857"/>
    <w:rsid w:val="2A274DBD"/>
    <w:rsid w:val="2A351FC9"/>
    <w:rsid w:val="2B5017D0"/>
    <w:rsid w:val="2B6547B6"/>
    <w:rsid w:val="2B6C55D5"/>
    <w:rsid w:val="2C1F57EB"/>
    <w:rsid w:val="2C287093"/>
    <w:rsid w:val="2C406C2D"/>
    <w:rsid w:val="2C9B039E"/>
    <w:rsid w:val="2CF905AF"/>
    <w:rsid w:val="2D4E26D8"/>
    <w:rsid w:val="2D951CB1"/>
    <w:rsid w:val="2DB529A4"/>
    <w:rsid w:val="2DBA2BDA"/>
    <w:rsid w:val="2DD850C8"/>
    <w:rsid w:val="2EBB6C7E"/>
    <w:rsid w:val="302E6B52"/>
    <w:rsid w:val="303B332C"/>
    <w:rsid w:val="309B4BAC"/>
    <w:rsid w:val="30AD0B0B"/>
    <w:rsid w:val="30AD5BD8"/>
    <w:rsid w:val="30BD5B90"/>
    <w:rsid w:val="30FF5561"/>
    <w:rsid w:val="31676BE5"/>
    <w:rsid w:val="31A6620E"/>
    <w:rsid w:val="31B01BE5"/>
    <w:rsid w:val="31F80D17"/>
    <w:rsid w:val="32432AB5"/>
    <w:rsid w:val="32DC279D"/>
    <w:rsid w:val="32E73FC4"/>
    <w:rsid w:val="340039C8"/>
    <w:rsid w:val="34087FEB"/>
    <w:rsid w:val="342B15C8"/>
    <w:rsid w:val="345C3C5B"/>
    <w:rsid w:val="348271B1"/>
    <w:rsid w:val="34A1676B"/>
    <w:rsid w:val="35305F1A"/>
    <w:rsid w:val="357471B3"/>
    <w:rsid w:val="35C40913"/>
    <w:rsid w:val="36016185"/>
    <w:rsid w:val="365E7716"/>
    <w:rsid w:val="367414C5"/>
    <w:rsid w:val="367B21AF"/>
    <w:rsid w:val="36972799"/>
    <w:rsid w:val="376C137D"/>
    <w:rsid w:val="37801FED"/>
    <w:rsid w:val="378034E1"/>
    <w:rsid w:val="381B2009"/>
    <w:rsid w:val="38694118"/>
    <w:rsid w:val="38EF2F8B"/>
    <w:rsid w:val="39715BCA"/>
    <w:rsid w:val="39E16CEA"/>
    <w:rsid w:val="39E65EB2"/>
    <w:rsid w:val="3A3C1B19"/>
    <w:rsid w:val="3A5A5B4C"/>
    <w:rsid w:val="3A707E9D"/>
    <w:rsid w:val="3AF476DA"/>
    <w:rsid w:val="3B7B2DF1"/>
    <w:rsid w:val="3B842B30"/>
    <w:rsid w:val="3C016F3D"/>
    <w:rsid w:val="3C160CE7"/>
    <w:rsid w:val="3C185753"/>
    <w:rsid w:val="3C736534"/>
    <w:rsid w:val="3C881083"/>
    <w:rsid w:val="3CC800A0"/>
    <w:rsid w:val="3DED5C23"/>
    <w:rsid w:val="3E0175BB"/>
    <w:rsid w:val="3E1A6A2A"/>
    <w:rsid w:val="3E216CB4"/>
    <w:rsid w:val="3E3D2FED"/>
    <w:rsid w:val="3F1D7004"/>
    <w:rsid w:val="3F3103A9"/>
    <w:rsid w:val="3F395F19"/>
    <w:rsid w:val="3F3C5E41"/>
    <w:rsid w:val="3F457669"/>
    <w:rsid w:val="3FF73328"/>
    <w:rsid w:val="406257E4"/>
    <w:rsid w:val="40D15606"/>
    <w:rsid w:val="40DB7AFF"/>
    <w:rsid w:val="41724E6F"/>
    <w:rsid w:val="417F110E"/>
    <w:rsid w:val="420D7370"/>
    <w:rsid w:val="42451E98"/>
    <w:rsid w:val="428408D7"/>
    <w:rsid w:val="42AF6B0B"/>
    <w:rsid w:val="42F60E45"/>
    <w:rsid w:val="432C7C27"/>
    <w:rsid w:val="438247B4"/>
    <w:rsid w:val="4398751D"/>
    <w:rsid w:val="44286D30"/>
    <w:rsid w:val="44302ED9"/>
    <w:rsid w:val="445F128E"/>
    <w:rsid w:val="452559F8"/>
    <w:rsid w:val="454F64B7"/>
    <w:rsid w:val="458B3A92"/>
    <w:rsid w:val="45BA2EE8"/>
    <w:rsid w:val="4604549C"/>
    <w:rsid w:val="46053990"/>
    <w:rsid w:val="46B4661A"/>
    <w:rsid w:val="46BA3AEA"/>
    <w:rsid w:val="46CC1CB0"/>
    <w:rsid w:val="46F05322"/>
    <w:rsid w:val="47031FC9"/>
    <w:rsid w:val="472965FC"/>
    <w:rsid w:val="472F0F7C"/>
    <w:rsid w:val="47E6537B"/>
    <w:rsid w:val="47EE06D0"/>
    <w:rsid w:val="48103DE7"/>
    <w:rsid w:val="48CC6A94"/>
    <w:rsid w:val="49280868"/>
    <w:rsid w:val="493A236B"/>
    <w:rsid w:val="493C7423"/>
    <w:rsid w:val="49B12923"/>
    <w:rsid w:val="49C22F2A"/>
    <w:rsid w:val="49D76984"/>
    <w:rsid w:val="4A0E7344"/>
    <w:rsid w:val="4B243536"/>
    <w:rsid w:val="4B5D38AB"/>
    <w:rsid w:val="4C206459"/>
    <w:rsid w:val="4C3B5D13"/>
    <w:rsid w:val="4C5D48BB"/>
    <w:rsid w:val="4CFA592E"/>
    <w:rsid w:val="4D065F60"/>
    <w:rsid w:val="4D460E50"/>
    <w:rsid w:val="4D503DD0"/>
    <w:rsid w:val="4D7C7C5B"/>
    <w:rsid w:val="4D8B0521"/>
    <w:rsid w:val="4DC61D3D"/>
    <w:rsid w:val="4E93508B"/>
    <w:rsid w:val="4EA677AA"/>
    <w:rsid w:val="4EA74AD5"/>
    <w:rsid w:val="4EE41698"/>
    <w:rsid w:val="4EF17687"/>
    <w:rsid w:val="4F1C297B"/>
    <w:rsid w:val="506B7711"/>
    <w:rsid w:val="50F54D40"/>
    <w:rsid w:val="51422989"/>
    <w:rsid w:val="514B08B3"/>
    <w:rsid w:val="515040FB"/>
    <w:rsid w:val="515C51C4"/>
    <w:rsid w:val="516E081B"/>
    <w:rsid w:val="51C0122A"/>
    <w:rsid w:val="51DB4B2F"/>
    <w:rsid w:val="51FB1166"/>
    <w:rsid w:val="520A57F3"/>
    <w:rsid w:val="520D309A"/>
    <w:rsid w:val="52525EF7"/>
    <w:rsid w:val="52642D4A"/>
    <w:rsid w:val="5292601A"/>
    <w:rsid w:val="53503802"/>
    <w:rsid w:val="53B177DE"/>
    <w:rsid w:val="53B54338"/>
    <w:rsid w:val="53C4235B"/>
    <w:rsid w:val="54115C7D"/>
    <w:rsid w:val="549C4E11"/>
    <w:rsid w:val="5500558D"/>
    <w:rsid w:val="5502245D"/>
    <w:rsid w:val="552B5E58"/>
    <w:rsid w:val="55AC5BAC"/>
    <w:rsid w:val="55F95758"/>
    <w:rsid w:val="566429C6"/>
    <w:rsid w:val="571C5DFB"/>
    <w:rsid w:val="574E17BF"/>
    <w:rsid w:val="57BB201A"/>
    <w:rsid w:val="57D869BC"/>
    <w:rsid w:val="57DE6F09"/>
    <w:rsid w:val="589565BD"/>
    <w:rsid w:val="58E80EDC"/>
    <w:rsid w:val="597345C7"/>
    <w:rsid w:val="59E65E5D"/>
    <w:rsid w:val="5A187799"/>
    <w:rsid w:val="5A336748"/>
    <w:rsid w:val="5AAE5A18"/>
    <w:rsid w:val="5ACC308A"/>
    <w:rsid w:val="5AE900E2"/>
    <w:rsid w:val="5B0A31F7"/>
    <w:rsid w:val="5B280EA8"/>
    <w:rsid w:val="5B7756EE"/>
    <w:rsid w:val="5C1979D0"/>
    <w:rsid w:val="5C905C5B"/>
    <w:rsid w:val="5CB52F1B"/>
    <w:rsid w:val="5D012C7D"/>
    <w:rsid w:val="5D4F3105"/>
    <w:rsid w:val="5D88711C"/>
    <w:rsid w:val="5D8F19D7"/>
    <w:rsid w:val="5DB01C31"/>
    <w:rsid w:val="5E9E6153"/>
    <w:rsid w:val="5F3C78DD"/>
    <w:rsid w:val="5F4A40D7"/>
    <w:rsid w:val="5F69598C"/>
    <w:rsid w:val="5FE332FB"/>
    <w:rsid w:val="607E3094"/>
    <w:rsid w:val="60B75DDE"/>
    <w:rsid w:val="60BE4FE7"/>
    <w:rsid w:val="60E27AA8"/>
    <w:rsid w:val="611541E5"/>
    <w:rsid w:val="611634A5"/>
    <w:rsid w:val="612918A9"/>
    <w:rsid w:val="617C202A"/>
    <w:rsid w:val="61831213"/>
    <w:rsid w:val="61F9226F"/>
    <w:rsid w:val="62347C4E"/>
    <w:rsid w:val="62413F68"/>
    <w:rsid w:val="62B216E9"/>
    <w:rsid w:val="6345665D"/>
    <w:rsid w:val="63A770E2"/>
    <w:rsid w:val="63CA32E4"/>
    <w:rsid w:val="64471ADD"/>
    <w:rsid w:val="644C3D97"/>
    <w:rsid w:val="646C6C3C"/>
    <w:rsid w:val="648E67A2"/>
    <w:rsid w:val="651506D2"/>
    <w:rsid w:val="65367B60"/>
    <w:rsid w:val="65A278FC"/>
    <w:rsid w:val="65CA6060"/>
    <w:rsid w:val="660268CD"/>
    <w:rsid w:val="66A56C29"/>
    <w:rsid w:val="66B371D4"/>
    <w:rsid w:val="66C37535"/>
    <w:rsid w:val="680717F3"/>
    <w:rsid w:val="682F1ACF"/>
    <w:rsid w:val="68574053"/>
    <w:rsid w:val="688B4EF9"/>
    <w:rsid w:val="68DF5DD6"/>
    <w:rsid w:val="69362F91"/>
    <w:rsid w:val="698862F8"/>
    <w:rsid w:val="698D49FA"/>
    <w:rsid w:val="6A306C00"/>
    <w:rsid w:val="6A474519"/>
    <w:rsid w:val="6A6C5876"/>
    <w:rsid w:val="6AA771B1"/>
    <w:rsid w:val="6AEA254C"/>
    <w:rsid w:val="6AED09DC"/>
    <w:rsid w:val="6B455019"/>
    <w:rsid w:val="6B4B7981"/>
    <w:rsid w:val="6B601BF6"/>
    <w:rsid w:val="6BC45F64"/>
    <w:rsid w:val="6BE14CAD"/>
    <w:rsid w:val="6C274467"/>
    <w:rsid w:val="6CF43C90"/>
    <w:rsid w:val="6CF92F8D"/>
    <w:rsid w:val="6D337458"/>
    <w:rsid w:val="6DBD722B"/>
    <w:rsid w:val="6E0372EE"/>
    <w:rsid w:val="6E5D1E06"/>
    <w:rsid w:val="6E824716"/>
    <w:rsid w:val="6ED834CA"/>
    <w:rsid w:val="6F061E4E"/>
    <w:rsid w:val="6F12625C"/>
    <w:rsid w:val="6F143855"/>
    <w:rsid w:val="6F4340C1"/>
    <w:rsid w:val="6F6B74BC"/>
    <w:rsid w:val="6F8F25CF"/>
    <w:rsid w:val="6F91226F"/>
    <w:rsid w:val="6FDD6DBB"/>
    <w:rsid w:val="6FE31292"/>
    <w:rsid w:val="6FFA149E"/>
    <w:rsid w:val="70014B1D"/>
    <w:rsid w:val="70176D8A"/>
    <w:rsid w:val="702B14E6"/>
    <w:rsid w:val="70BE737E"/>
    <w:rsid w:val="70C44612"/>
    <w:rsid w:val="717F10F4"/>
    <w:rsid w:val="718D4783"/>
    <w:rsid w:val="719D6E74"/>
    <w:rsid w:val="71BA461C"/>
    <w:rsid w:val="71F13376"/>
    <w:rsid w:val="7215163A"/>
    <w:rsid w:val="726A0820"/>
    <w:rsid w:val="72F2709B"/>
    <w:rsid w:val="72F7346D"/>
    <w:rsid w:val="730A718B"/>
    <w:rsid w:val="732E1E62"/>
    <w:rsid w:val="736F1136"/>
    <w:rsid w:val="73AB533D"/>
    <w:rsid w:val="73EE3506"/>
    <w:rsid w:val="74035473"/>
    <w:rsid w:val="741D2E7E"/>
    <w:rsid w:val="742142D2"/>
    <w:rsid w:val="74265207"/>
    <w:rsid w:val="74487A2A"/>
    <w:rsid w:val="748E6692"/>
    <w:rsid w:val="74A46CC4"/>
    <w:rsid w:val="74A9368D"/>
    <w:rsid w:val="74B10C4E"/>
    <w:rsid w:val="74FB6BA8"/>
    <w:rsid w:val="754D3DC6"/>
    <w:rsid w:val="76BE2504"/>
    <w:rsid w:val="76D877A5"/>
    <w:rsid w:val="776039FA"/>
    <w:rsid w:val="778426EF"/>
    <w:rsid w:val="77985985"/>
    <w:rsid w:val="77C54F50"/>
    <w:rsid w:val="77DD088D"/>
    <w:rsid w:val="78686335"/>
    <w:rsid w:val="78B05C1C"/>
    <w:rsid w:val="78DF275E"/>
    <w:rsid w:val="78EC0AAB"/>
    <w:rsid w:val="79064CC7"/>
    <w:rsid w:val="791B1290"/>
    <w:rsid w:val="792646D8"/>
    <w:rsid w:val="79835B3C"/>
    <w:rsid w:val="79BD5CBD"/>
    <w:rsid w:val="7A131FEE"/>
    <w:rsid w:val="7A1965D9"/>
    <w:rsid w:val="7A464188"/>
    <w:rsid w:val="7A7F1CDE"/>
    <w:rsid w:val="7A804EF5"/>
    <w:rsid w:val="7AB4574A"/>
    <w:rsid w:val="7AC16056"/>
    <w:rsid w:val="7AF34D76"/>
    <w:rsid w:val="7AF652A1"/>
    <w:rsid w:val="7B6C4AC9"/>
    <w:rsid w:val="7B6E4C19"/>
    <w:rsid w:val="7BDE49B7"/>
    <w:rsid w:val="7BFB191A"/>
    <w:rsid w:val="7C237021"/>
    <w:rsid w:val="7C527613"/>
    <w:rsid w:val="7C866AB7"/>
    <w:rsid w:val="7C9F041E"/>
    <w:rsid w:val="7D205032"/>
    <w:rsid w:val="7D2B151D"/>
    <w:rsid w:val="7D5F6DF7"/>
    <w:rsid w:val="7ED30E55"/>
    <w:rsid w:val="7F1F1D47"/>
    <w:rsid w:val="7FA46EC7"/>
    <w:rsid w:val="7FEB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rFonts w:ascii="Times New Roman" w:hAnsi="Times New Roman" w:eastAsia="楷体_GB2312" w:cs="Times New Roman"/>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styleId="5">
    <w:name w:val="Normal Indent"/>
    <w:basedOn w:val="1"/>
    <w:link w:val="20"/>
    <w:semiHidden/>
    <w:unhideWhenUsed/>
    <w:qFormat/>
    <w:uiPriority w:val="99"/>
    <w:pPr>
      <w:ind w:firstLine="420" w:firstLineChars="200"/>
    </w:pPr>
    <w:rPr>
      <w:szCs w:val="24"/>
    </w:rPr>
  </w:style>
  <w:style w:type="paragraph" w:styleId="6">
    <w:name w:val="Body Text"/>
    <w:basedOn w:val="1"/>
    <w:next w:val="1"/>
    <w:qFormat/>
    <w:uiPriority w:val="0"/>
    <w:pPr>
      <w:spacing w:after="120"/>
    </w:pPr>
    <w:rPr>
      <w:rFonts w:ascii="Times New Roman" w:hAnsi="Times New Roman"/>
      <w:szCs w:val="24"/>
    </w:rPr>
  </w:style>
  <w:style w:type="paragraph" w:styleId="7">
    <w:name w:val="Body Text Indent"/>
    <w:basedOn w:val="1"/>
    <w:next w:val="8"/>
    <w:qFormat/>
    <w:uiPriority w:val="0"/>
    <w:pPr>
      <w:spacing w:after="120"/>
      <w:ind w:left="420" w:leftChars="200"/>
    </w:pPr>
    <w:rPr>
      <w:kern w:val="0"/>
      <w:sz w:val="20"/>
    </w:rPr>
  </w:style>
  <w:style w:type="paragraph" w:styleId="8">
    <w:name w:val="envelope return"/>
    <w:basedOn w:val="1"/>
    <w:qFormat/>
    <w:uiPriority w:val="99"/>
    <w:pPr>
      <w:snapToGrid w:val="0"/>
    </w:pPr>
    <w:rPr>
      <w:rFonts w:ascii="Arial" w:hAnsi="Arial" w:cs="Arial"/>
    </w:rPr>
  </w:style>
  <w:style w:type="paragraph" w:styleId="9">
    <w:name w:val="Body Text Indent 2"/>
    <w:basedOn w:val="1"/>
    <w:qFormat/>
    <w:uiPriority w:val="0"/>
    <w:pPr>
      <w:spacing w:after="120" w:line="480" w:lineRule="auto"/>
      <w:ind w:left="420" w:leftChars="200"/>
    </w:pPr>
    <w:rPr>
      <w:rFonts w:ascii="Times New Roman" w:hAnsi="Times New Roman"/>
      <w:szCs w:val="24"/>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rPr>
      <w:rFonts w:ascii="Calibri" w:hAnsi="Calibri" w:eastAsia="宋体"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6">
    <w:name w:val="List Paragraph"/>
    <w:basedOn w:val="1"/>
    <w:qFormat/>
    <w:uiPriority w:val="99"/>
    <w:pPr>
      <w:ind w:firstLine="420" w:firstLineChars="200"/>
    </w:p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semiHidden/>
    <w:qFormat/>
    <w:uiPriority w:val="99"/>
    <w:rPr>
      <w:sz w:val="18"/>
      <w:szCs w:val="18"/>
    </w:rPr>
  </w:style>
  <w:style w:type="character" w:customStyle="1" w:styleId="19">
    <w:name w:val="标题 1 Char"/>
    <w:basedOn w:val="15"/>
    <w:link w:val="3"/>
    <w:qFormat/>
    <w:uiPriority w:val="0"/>
    <w:rPr>
      <w:rFonts w:ascii="Times New Roman" w:hAnsi="Times New Roman" w:eastAsia="楷体_GB2312" w:cs="Times New Roman"/>
      <w:b/>
      <w:kern w:val="44"/>
      <w:sz w:val="44"/>
      <w:szCs w:val="20"/>
    </w:rPr>
  </w:style>
  <w:style w:type="character" w:customStyle="1" w:styleId="20">
    <w:name w:val="正文缩进 Char"/>
    <w:link w:val="5"/>
    <w:semiHidden/>
    <w:qFormat/>
    <w:locked/>
    <w:uiPriority w:val="99"/>
    <w:rPr>
      <w:szCs w:val="24"/>
    </w:rPr>
  </w:style>
  <w:style w:type="character" w:customStyle="1" w:styleId="21">
    <w:name w:val="font51"/>
    <w:basedOn w:val="15"/>
    <w:qFormat/>
    <w:uiPriority w:val="0"/>
    <w:rPr>
      <w:rFonts w:hint="eastAsia" w:ascii="宋体" w:hAnsi="宋体" w:eastAsia="宋体" w:cs="宋体"/>
      <w:b/>
      <w:bCs/>
      <w:color w:val="000000"/>
      <w:sz w:val="20"/>
      <w:szCs w:val="20"/>
      <w:u w:val="none"/>
    </w:rPr>
  </w:style>
  <w:style w:type="character" w:customStyle="1" w:styleId="22">
    <w:name w:val="font71"/>
    <w:basedOn w:val="15"/>
    <w:qFormat/>
    <w:uiPriority w:val="0"/>
    <w:rPr>
      <w:rFonts w:ascii="Arial" w:hAnsi="Arial" w:cs="Arial"/>
      <w:b/>
      <w:bCs/>
      <w:color w:val="000000"/>
      <w:sz w:val="20"/>
      <w:szCs w:val="20"/>
      <w:u w:val="none"/>
    </w:rPr>
  </w:style>
  <w:style w:type="paragraph" w:customStyle="1" w:styleId="23">
    <w:name w:val="Table caption|1"/>
    <w:basedOn w:val="1"/>
    <w:qFormat/>
    <w:uiPriority w:val="0"/>
    <w:pPr>
      <w:widowControl w:val="0"/>
      <w:shd w:val="clear" w:color="auto" w:fill="auto"/>
      <w:spacing w:after="180"/>
    </w:pPr>
    <w:rPr>
      <w:rFonts w:ascii="宋体" w:hAnsi="宋体" w:eastAsia="宋体" w:cs="宋体"/>
      <w:sz w:val="22"/>
      <w:szCs w:val="22"/>
      <w:u w:val="none"/>
      <w:shd w:val="clear" w:color="auto" w:fill="auto"/>
      <w:lang w:val="zh-TW" w:eastAsia="zh-TW" w:bidi="zh-TW"/>
    </w:rPr>
  </w:style>
  <w:style w:type="paragraph" w:customStyle="1" w:styleId="24">
    <w:name w:val="Other|1"/>
    <w:basedOn w:val="1"/>
    <w:qFormat/>
    <w:uiPriority w:val="0"/>
    <w:pPr>
      <w:widowControl w:val="0"/>
      <w:shd w:val="clear" w:color="auto" w:fill="auto"/>
      <w:spacing w:line="439" w:lineRule="auto"/>
      <w:ind w:firstLine="400"/>
    </w:pPr>
    <w:rPr>
      <w:rFonts w:ascii="宋体" w:hAnsi="宋体" w:eastAsia="宋体" w:cs="宋体"/>
      <w:sz w:val="22"/>
      <w:szCs w:val="22"/>
      <w:u w:val="none"/>
      <w:shd w:val="clear" w:color="auto" w:fill="auto"/>
      <w:lang w:val="zh-TW" w:eastAsia="zh-TW" w:bidi="zh-TW"/>
    </w:rPr>
  </w:style>
  <w:style w:type="paragraph" w:customStyle="1" w:styleId="25">
    <w:name w:val="Body text|1"/>
    <w:basedOn w:val="1"/>
    <w:qFormat/>
    <w:uiPriority w:val="0"/>
    <w:pPr>
      <w:widowControl w:val="0"/>
      <w:shd w:val="clear" w:color="auto" w:fill="auto"/>
      <w:spacing w:after="100" w:line="449" w:lineRule="auto"/>
      <w:ind w:firstLine="400"/>
    </w:pPr>
    <w:rPr>
      <w:rFonts w:ascii="宋体" w:hAnsi="宋体" w:eastAsia="宋体" w:cs="宋体"/>
      <w:sz w:val="22"/>
      <w:szCs w:val="22"/>
      <w:u w:val="none"/>
      <w:shd w:val="clear" w:color="auto" w:fill="auto"/>
      <w:lang w:val="zh-TW" w:eastAsia="zh-TW" w:bidi="zh-TW"/>
    </w:rPr>
  </w:style>
  <w:style w:type="paragraph" w:customStyle="1" w:styleId="26">
    <w:name w:val="Table of contents|1"/>
    <w:basedOn w:val="1"/>
    <w:qFormat/>
    <w:uiPriority w:val="0"/>
    <w:pPr>
      <w:widowControl w:val="0"/>
      <w:shd w:val="clear" w:color="auto" w:fill="auto"/>
      <w:spacing w:line="475" w:lineRule="exact"/>
      <w:ind w:firstLine="250"/>
    </w:pPr>
    <w:rPr>
      <w:rFonts w:ascii="宋体" w:hAnsi="宋体" w:eastAsia="宋体" w:cs="宋体"/>
      <w:sz w:val="22"/>
      <w:szCs w:val="22"/>
      <w:u w:val="none"/>
      <w:shd w:val="clear" w:color="auto" w:fill="auto"/>
      <w:lang w:val="zh-TW" w:eastAsia="zh-TW" w:bidi="zh-TW"/>
    </w:rPr>
  </w:style>
  <w:style w:type="paragraph" w:customStyle="1" w:styleId="27">
    <w:name w:val="Heading #1|1"/>
    <w:basedOn w:val="1"/>
    <w:qFormat/>
    <w:uiPriority w:val="0"/>
    <w:pPr>
      <w:widowControl w:val="0"/>
      <w:shd w:val="clear" w:color="auto" w:fill="auto"/>
      <w:spacing w:line="372" w:lineRule="auto"/>
      <w:ind w:firstLine="700"/>
      <w:outlineLvl w:val="0"/>
    </w:pPr>
    <w:rPr>
      <w:rFonts w:ascii="宋体" w:hAnsi="宋体" w:eastAsia="宋体" w:cs="宋体"/>
      <w:b/>
      <w:bCs/>
      <w:sz w:val="22"/>
      <w:szCs w:val="22"/>
      <w:u w:val="none"/>
      <w:shd w:val="clear" w:color="auto" w:fill="auto"/>
      <w:lang w:val="zh-TW" w:eastAsia="zh-TW" w:bidi="zh-TW"/>
    </w:rPr>
  </w:style>
  <w:style w:type="paragraph" w:customStyle="1" w:styleId="28">
    <w:name w:val="正文首行缩进 21"/>
    <w:basedOn w:val="7"/>
    <w:unhideWhenUsed/>
    <w:qFormat/>
    <w:uiPriority w:val="99"/>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2235</Words>
  <Characters>2279</Characters>
  <Lines>22</Lines>
  <Paragraphs>6</Paragraphs>
  <TotalTime>13</TotalTime>
  <ScaleCrop>false</ScaleCrop>
  <LinksUpToDate>false</LinksUpToDate>
  <CharactersWithSpaces>2919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2021-03-16T06:13:00Z</dcterms:created>
  <dc:creator>周路阳</dc:creator>
  <cp:lastModifiedBy>Jeffery</cp:lastModifiedBy>
  <cp:lastPrinted>2022-11-15T03:42:00Z</cp:lastPrinted>
  <dcterms:modified xsi:type="dcterms:W3CDTF">2023-09-22T03:32:21Z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D1AFC60096374C038E01A43B45BDCE8F</vt:lpwstr>
  </property>
</Properties>
</file>