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补充公告</w:t>
      </w:r>
    </w:p>
    <w:p>
      <w:pPr>
        <w:jc w:val="center"/>
        <w:rPr>
          <w:rFonts w:hint="eastAsia"/>
          <w:sz w:val="32"/>
          <w:szCs w:val="32"/>
          <w:lang w:val="en-US" w:eastAsia="zh-CN"/>
        </w:rPr>
      </w:pPr>
    </w:p>
    <w:p>
      <w:pPr>
        <w:numPr>
          <w:ilvl w:val="0"/>
          <w:numId w:val="0"/>
        </w:numPr>
        <w:jc w:val="left"/>
        <w:rPr>
          <w:rFonts w:hint="eastAsia"/>
          <w:lang w:val="en-US" w:eastAsia="zh-CN"/>
        </w:rPr>
      </w:pPr>
      <w:r>
        <w:rPr>
          <w:rFonts w:hint="eastAsia"/>
          <w:lang w:val="en-US" w:eastAsia="zh-CN"/>
        </w:rPr>
        <w:t>一、资格条件修改为：</w:t>
      </w:r>
    </w:p>
    <w:p>
      <w:pPr>
        <w:spacing w:line="360" w:lineRule="auto"/>
        <w:ind w:firstLine="420" w:firstLineChars="200"/>
        <w:jc w:val="both"/>
        <w:rPr>
          <w:rFonts w:ascii="宋体" w:hAnsi="宋体"/>
          <w:sz w:val="21"/>
          <w:szCs w:val="21"/>
        </w:rPr>
      </w:pPr>
      <w:r>
        <w:rPr>
          <w:rFonts w:hint="eastAsia" w:ascii="宋体" w:hAnsi="宋体"/>
          <w:sz w:val="21"/>
          <w:szCs w:val="21"/>
        </w:rPr>
        <w:t>（1）投标人应为江苏省财政厅《江苏省PPP项目专业咨询服务机构库》入库单位。</w:t>
      </w:r>
    </w:p>
    <w:p>
      <w:pPr>
        <w:adjustRightInd w:val="0"/>
        <w:snapToGrid w:val="0"/>
        <w:spacing w:line="360" w:lineRule="auto"/>
        <w:ind w:firstLine="420" w:firstLineChars="200"/>
        <w:rPr>
          <w:rFonts w:hint="eastAsia" w:ascii="宋体" w:hAnsi="宋体"/>
          <w:sz w:val="21"/>
          <w:szCs w:val="21"/>
          <w:lang w:val="en-US" w:eastAsia="zh-CN"/>
        </w:rPr>
      </w:pPr>
      <w:r>
        <w:rPr>
          <w:rFonts w:hint="eastAsia" w:ascii="宋体" w:hAnsi="宋体"/>
          <w:sz w:val="21"/>
          <w:szCs w:val="21"/>
        </w:rPr>
        <w:t>（2）单位业绩要求：201</w:t>
      </w:r>
      <w:r>
        <w:rPr>
          <w:rFonts w:hint="eastAsia" w:ascii="宋体" w:hAnsi="宋体"/>
          <w:sz w:val="21"/>
          <w:szCs w:val="21"/>
          <w:lang w:val="en-US" w:eastAsia="zh-CN"/>
        </w:rPr>
        <w:t>5年1月1日至今，至少独立完成过一项铁路（或轨道交通或公路或市政或片区开发）项目的“PPP或BOT”实施方案和协议咨询工作（项目落地且至少已经进入建设施工阶段）。</w:t>
      </w:r>
    </w:p>
    <w:p>
      <w:pPr>
        <w:adjustRightInd w:val="0"/>
        <w:snapToGrid w:val="0"/>
        <w:spacing w:line="360" w:lineRule="auto"/>
        <w:ind w:firstLine="420" w:firstLineChars="200"/>
        <w:rPr>
          <w:rFonts w:hint="eastAsia" w:ascii="宋体" w:hAnsi="宋体"/>
          <w:sz w:val="21"/>
          <w:szCs w:val="21"/>
          <w:lang w:val="en-US" w:eastAsia="zh-CN"/>
        </w:rPr>
      </w:pPr>
      <w:r>
        <w:rPr>
          <w:rFonts w:hint="eastAsia" w:ascii="宋体" w:hAnsi="宋体"/>
          <w:sz w:val="21"/>
          <w:szCs w:val="21"/>
        </w:rPr>
        <w:t>（3）项目负责人要求：项目负责人要求：项目负责人必须为参选单位在职、注册员工；具备土木工程类或工程经济类及相关专业</w:t>
      </w:r>
      <w:r>
        <w:rPr>
          <w:rFonts w:hint="eastAsia" w:ascii="宋体" w:hAnsi="宋体"/>
          <w:sz w:val="21"/>
          <w:szCs w:val="21"/>
          <w:lang w:val="en-US" w:eastAsia="zh-CN"/>
        </w:rPr>
        <w:t>中</w:t>
      </w:r>
      <w:r>
        <w:rPr>
          <w:rFonts w:hint="eastAsia" w:ascii="宋体" w:hAnsi="宋体"/>
          <w:sz w:val="21"/>
          <w:szCs w:val="21"/>
        </w:rPr>
        <w:t>级</w:t>
      </w:r>
      <w:r>
        <w:rPr>
          <w:rFonts w:hint="eastAsia" w:ascii="宋体" w:hAnsi="宋体"/>
          <w:sz w:val="21"/>
          <w:szCs w:val="21"/>
          <w:lang w:eastAsia="zh-CN"/>
        </w:rPr>
        <w:t>（</w:t>
      </w:r>
      <w:r>
        <w:rPr>
          <w:rFonts w:hint="eastAsia" w:ascii="宋体" w:hAnsi="宋体"/>
          <w:sz w:val="21"/>
          <w:szCs w:val="21"/>
          <w:lang w:val="en-US" w:eastAsia="zh-CN"/>
        </w:rPr>
        <w:t>含</w:t>
      </w:r>
      <w:r>
        <w:rPr>
          <w:rFonts w:hint="eastAsia" w:ascii="宋体" w:hAnsi="宋体"/>
          <w:sz w:val="21"/>
          <w:szCs w:val="21"/>
          <w:lang w:eastAsia="zh-CN"/>
        </w:rPr>
        <w:t>）</w:t>
      </w:r>
      <w:r>
        <w:rPr>
          <w:rFonts w:hint="eastAsia" w:ascii="宋体" w:hAnsi="宋体"/>
          <w:sz w:val="21"/>
          <w:szCs w:val="21"/>
          <w:lang w:val="en-US" w:eastAsia="zh-CN"/>
        </w:rPr>
        <w:t>以上职称</w:t>
      </w:r>
      <w:r>
        <w:rPr>
          <w:rFonts w:hint="eastAsia" w:ascii="宋体" w:hAnsi="宋体"/>
          <w:sz w:val="21"/>
          <w:szCs w:val="21"/>
        </w:rPr>
        <w:t>；具备注册咨询工程师（投资）执业资格；201</w:t>
      </w:r>
      <w:r>
        <w:rPr>
          <w:rFonts w:hint="eastAsia" w:ascii="宋体" w:hAnsi="宋体"/>
          <w:sz w:val="21"/>
          <w:szCs w:val="21"/>
          <w:lang w:val="en-US" w:eastAsia="zh-CN"/>
        </w:rPr>
        <w:t>5年以来至少担任过一项铁路（或轨道交通或公路或市政或片区开发）项目“PPP或BOT”实施方案和协议咨询工作成功案列（项目落地且至少已经进入建设施工阶段）的项目负责人。无不良信用记录。</w:t>
      </w:r>
    </w:p>
    <w:p>
      <w:pPr>
        <w:numPr>
          <w:ilvl w:val="0"/>
          <w:numId w:val="0"/>
        </w:numPr>
        <w:jc w:val="left"/>
        <w:rPr>
          <w:rFonts w:hint="eastAsia"/>
          <w:lang w:val="en-US" w:eastAsia="zh-CN"/>
        </w:rPr>
      </w:pPr>
      <w:r>
        <w:rPr>
          <w:rFonts w:hint="eastAsia"/>
          <w:lang w:val="en-US" w:eastAsia="zh-CN"/>
        </w:rPr>
        <w:t>二、删除原招标公告中关于项目团队人员的条件要求。</w:t>
      </w:r>
    </w:p>
    <w:p>
      <w:pPr>
        <w:numPr>
          <w:ilvl w:val="0"/>
          <w:numId w:val="0"/>
        </w:numPr>
        <w:jc w:val="left"/>
        <w:rPr>
          <w:rFonts w:hint="eastAsia"/>
          <w:lang w:val="en-US" w:eastAsia="zh-CN"/>
        </w:rPr>
      </w:pPr>
      <w:r>
        <w:rPr>
          <w:rFonts w:hint="eastAsia"/>
          <w:lang w:val="en-US" w:eastAsia="zh-CN"/>
        </w:rPr>
        <w:t>三、报名及购买招标文件文件的截止时间延长至2019年5月16日12时。</w:t>
      </w:r>
    </w:p>
    <w:p>
      <w:pPr>
        <w:numPr>
          <w:ilvl w:val="0"/>
          <w:numId w:val="0"/>
        </w:numPr>
        <w:jc w:val="left"/>
        <w:rPr>
          <w:rFonts w:hint="eastAsia"/>
          <w:lang w:val="en-US" w:eastAsia="zh-CN"/>
        </w:rPr>
      </w:pPr>
      <w:r>
        <w:rPr>
          <w:rFonts w:hint="eastAsia"/>
          <w:lang w:val="en-US" w:eastAsia="zh-CN"/>
        </w:rPr>
        <w:t>四、投标截止时间不变，仍按原招标公告中约定时间执行。</w:t>
      </w:r>
    </w:p>
    <w:p>
      <w:pPr>
        <w:numPr>
          <w:ilvl w:val="0"/>
          <w:numId w:val="0"/>
        </w:numPr>
        <w:jc w:val="left"/>
        <w:rPr>
          <w:rFonts w:hint="eastAsia"/>
          <w:lang w:val="en-US" w:eastAsia="zh-CN"/>
        </w:rPr>
      </w:pPr>
      <w:r>
        <w:rPr>
          <w:rFonts w:hint="eastAsia"/>
          <w:lang w:val="en-US" w:eastAsia="zh-CN"/>
        </w:rPr>
        <w:t>五、评标办法作部分修改，修改后的评标办法见附件。</w:t>
      </w:r>
    </w:p>
    <w:p>
      <w:pPr>
        <w:numPr>
          <w:ilvl w:val="0"/>
          <w:numId w:val="0"/>
        </w:numPr>
        <w:jc w:val="left"/>
        <w:rPr>
          <w:rFonts w:hint="eastAsia"/>
          <w:lang w:val="en-US" w:eastAsia="zh-CN"/>
        </w:rPr>
      </w:pPr>
      <w:r>
        <w:rPr>
          <w:rFonts w:hint="eastAsia"/>
          <w:lang w:val="en-US" w:eastAsia="zh-CN"/>
        </w:rPr>
        <w:t>六、为便于评标委员会评标，本项目要求投标人的项目负责人对其投标方案进行投标方案陈述并接受评标委员会现场提问，形式采用PPT，每投标人方案陈述时长控制在15分钟以内，陈述先后顺序通过抽签方式确定。</w:t>
      </w:r>
      <w:r>
        <w:rPr>
          <w:rFonts w:hint="eastAsia"/>
          <w:lang w:val="en-US" w:eastAsia="zh-CN"/>
        </w:rPr>
        <w:br w:type="page"/>
      </w:r>
    </w:p>
    <w:p>
      <w:pPr>
        <w:pStyle w:val="2"/>
        <w:jc w:val="center"/>
        <w:rPr>
          <w:color w:val="auto"/>
          <w:highlight w:val="none"/>
        </w:rPr>
      </w:pPr>
      <w:bookmarkStart w:id="0" w:name="_Toc523942266"/>
      <w:bookmarkStart w:id="1" w:name="_Toc282634966"/>
      <w:bookmarkStart w:id="2" w:name="_Toc375120965"/>
      <w:bookmarkStart w:id="3" w:name="_Toc308697156"/>
      <w:bookmarkStart w:id="4" w:name="_Toc255396871"/>
      <w:bookmarkStart w:id="5" w:name="_Toc293501774"/>
      <w:bookmarkStart w:id="6" w:name="_Toc348862328"/>
      <w:r>
        <w:rPr>
          <w:rFonts w:hint="eastAsia"/>
          <w:color w:val="auto"/>
          <w:highlight w:val="none"/>
        </w:rPr>
        <w:t>第三章 评标办法（</w:t>
      </w:r>
      <w:r>
        <w:rPr>
          <w:rFonts w:hint="eastAsia"/>
          <w:color w:val="auto"/>
          <w:highlight w:val="none"/>
          <w:lang w:val="en-US" w:eastAsia="zh-CN"/>
        </w:rPr>
        <w:t>综合评估</w:t>
      </w:r>
      <w:r>
        <w:rPr>
          <w:rFonts w:hint="eastAsia"/>
          <w:color w:val="auto"/>
          <w:highlight w:val="none"/>
        </w:rPr>
        <w:t>法）</w:t>
      </w:r>
      <w:bookmarkEnd w:id="0"/>
      <w:bookmarkEnd w:id="1"/>
      <w:bookmarkEnd w:id="2"/>
      <w:bookmarkEnd w:id="3"/>
      <w:bookmarkEnd w:id="4"/>
      <w:bookmarkEnd w:id="5"/>
      <w:bookmarkEnd w:id="6"/>
    </w:p>
    <w:p>
      <w:pPr>
        <w:pStyle w:val="3"/>
        <w:numPr>
          <w:ilvl w:val="3"/>
          <w:numId w:val="0"/>
        </w:numPr>
        <w:snapToGrid w:val="0"/>
        <w:spacing w:before="0" w:after="0" w:line="336" w:lineRule="auto"/>
        <w:jc w:val="center"/>
        <w:rPr>
          <w:color w:val="auto"/>
          <w:highlight w:val="none"/>
        </w:rPr>
      </w:pPr>
      <w:bookmarkStart w:id="7" w:name="_Toc80853256"/>
      <w:bookmarkStart w:id="8" w:name="_Toc81032574"/>
      <w:bookmarkStart w:id="9" w:name="_Toc79813328"/>
      <w:bookmarkStart w:id="10" w:name="_Toc81021292"/>
      <w:bookmarkStart w:id="11" w:name="_Toc100635780"/>
      <w:bookmarkStart w:id="12" w:name="_Toc255396872"/>
      <w:r>
        <w:rPr>
          <w:rFonts w:hint="eastAsia"/>
          <w:color w:val="auto"/>
          <w:highlight w:val="none"/>
        </w:rPr>
        <w:t>一  总则</w:t>
      </w:r>
      <w:bookmarkEnd w:id="7"/>
      <w:bookmarkEnd w:id="8"/>
      <w:bookmarkEnd w:id="9"/>
      <w:bookmarkEnd w:id="10"/>
      <w:bookmarkEnd w:id="11"/>
    </w:p>
    <w:p>
      <w:pPr>
        <w:numPr>
          <w:ilvl w:val="0"/>
          <w:numId w:val="1"/>
        </w:numPr>
        <w:tabs>
          <w:tab w:val="left" w:pos="1472"/>
        </w:tabs>
        <w:adjustRightInd w:val="0"/>
        <w:snapToGrid w:val="0"/>
        <w:spacing w:line="336" w:lineRule="auto"/>
        <w:rPr>
          <w:rFonts w:hint="eastAsia" w:ascii="宋体" w:hAnsi="宋体"/>
          <w:snapToGrid w:val="0"/>
          <w:color w:val="auto"/>
          <w:kern w:val="0"/>
          <w:szCs w:val="21"/>
          <w:highlight w:val="none"/>
        </w:rPr>
      </w:pPr>
      <w:r>
        <w:rPr>
          <w:rFonts w:ascii="宋体" w:hAnsi="宋体"/>
          <w:color w:val="auto"/>
          <w:szCs w:val="21"/>
          <w:highlight w:val="none"/>
        </w:rPr>
        <w:t>为统一和规范评标工作，评标委员会依据《</w:t>
      </w:r>
      <w:r>
        <w:rPr>
          <w:rFonts w:hint="eastAsia" w:ascii="宋体" w:hAnsi="宋体"/>
          <w:snapToGrid w:val="0"/>
          <w:color w:val="auto"/>
          <w:szCs w:val="21"/>
          <w:highlight w:val="none"/>
          <w:lang w:eastAsia="zh-CN"/>
        </w:rPr>
        <w:t>新建铁路洋口港至吕四铁路北渔（含）至吕四（含）段工程项目特许经营咨询</w:t>
      </w:r>
      <w:r>
        <w:rPr>
          <w:rFonts w:ascii="宋体" w:hAnsi="宋体"/>
          <w:color w:val="auto"/>
          <w:szCs w:val="21"/>
          <w:highlight w:val="none"/>
        </w:rPr>
        <w:t>招标文件》和部</w:t>
      </w:r>
      <w:r>
        <w:rPr>
          <w:rFonts w:hint="eastAsia" w:ascii="宋体" w:hAnsi="宋体"/>
          <w:color w:val="auto"/>
          <w:szCs w:val="21"/>
          <w:highlight w:val="none"/>
        </w:rPr>
        <w:t>、省</w:t>
      </w:r>
      <w:r>
        <w:rPr>
          <w:rFonts w:ascii="宋体" w:hAnsi="宋体"/>
          <w:color w:val="auto"/>
          <w:szCs w:val="21"/>
          <w:highlight w:val="none"/>
        </w:rPr>
        <w:t>有关规定，制定本办法。</w:t>
      </w:r>
    </w:p>
    <w:p>
      <w:pPr>
        <w:numPr>
          <w:ilvl w:val="0"/>
          <w:numId w:val="1"/>
        </w:numPr>
        <w:tabs>
          <w:tab w:val="left" w:pos="1472"/>
        </w:tabs>
        <w:adjustRightInd w:val="0"/>
        <w:snapToGrid w:val="0"/>
        <w:spacing w:line="336"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本办法适用于</w:t>
      </w:r>
      <w:r>
        <w:rPr>
          <w:rFonts w:hint="eastAsia" w:ascii="宋体" w:hAnsi="宋体"/>
          <w:snapToGrid w:val="0"/>
          <w:color w:val="auto"/>
          <w:szCs w:val="21"/>
          <w:highlight w:val="none"/>
          <w:lang w:eastAsia="zh-CN"/>
        </w:rPr>
        <w:t>新建铁路洋口港至吕四铁路北渔（含）至吕四（含）段工程项目特许经营咨询</w:t>
      </w:r>
      <w:r>
        <w:rPr>
          <w:rFonts w:hint="eastAsia" w:ascii="宋体" w:hAnsi="宋体"/>
          <w:snapToGrid w:val="0"/>
          <w:color w:val="auto"/>
          <w:szCs w:val="21"/>
          <w:highlight w:val="none"/>
        </w:rPr>
        <w:t>的评</w:t>
      </w:r>
      <w:r>
        <w:rPr>
          <w:rFonts w:hint="eastAsia" w:ascii="宋体" w:hAnsi="宋体"/>
          <w:snapToGrid w:val="0"/>
          <w:color w:val="auto"/>
          <w:kern w:val="0"/>
          <w:szCs w:val="21"/>
          <w:highlight w:val="none"/>
        </w:rPr>
        <w:t>标。</w:t>
      </w:r>
    </w:p>
    <w:p>
      <w:pPr>
        <w:numPr>
          <w:ilvl w:val="0"/>
          <w:numId w:val="1"/>
        </w:numPr>
        <w:tabs>
          <w:tab w:val="left" w:pos="1472"/>
          <w:tab w:val="clear" w:pos="1937"/>
        </w:tabs>
        <w:adjustRightInd w:val="0"/>
        <w:snapToGrid w:val="0"/>
        <w:spacing w:line="336" w:lineRule="auto"/>
        <w:ind w:left="0" w:firstLine="471"/>
        <w:rPr>
          <w:rFonts w:ascii="宋体" w:hAnsi="宋体"/>
          <w:snapToGrid w:val="0"/>
          <w:color w:val="auto"/>
          <w:kern w:val="0"/>
          <w:szCs w:val="21"/>
          <w:highlight w:val="none"/>
        </w:rPr>
      </w:pPr>
      <w:r>
        <w:rPr>
          <w:rFonts w:hint="eastAsia" w:ascii="宋体" w:hAnsi="宋体"/>
          <w:snapToGrid w:val="0"/>
          <w:color w:val="auto"/>
          <w:kern w:val="0"/>
          <w:szCs w:val="21"/>
          <w:highlight w:val="none"/>
        </w:rPr>
        <w:t>评标工作应遵循公平、公正、科学、择优的原则。</w:t>
      </w:r>
    </w:p>
    <w:p>
      <w:pPr>
        <w:pStyle w:val="3"/>
        <w:numPr>
          <w:ilvl w:val="3"/>
          <w:numId w:val="0"/>
        </w:numPr>
        <w:snapToGrid w:val="0"/>
        <w:spacing w:before="0" w:after="0" w:line="336" w:lineRule="auto"/>
        <w:jc w:val="center"/>
        <w:rPr>
          <w:color w:val="auto"/>
          <w:highlight w:val="none"/>
        </w:rPr>
      </w:pPr>
      <w:r>
        <w:rPr>
          <w:rFonts w:hint="eastAsia"/>
          <w:color w:val="auto"/>
          <w:highlight w:val="none"/>
        </w:rPr>
        <w:t>二  评标机构和评标程序</w:t>
      </w:r>
    </w:p>
    <w:p>
      <w:pPr>
        <w:numPr>
          <w:ilvl w:val="0"/>
          <w:numId w:val="1"/>
        </w:numPr>
        <w:tabs>
          <w:tab w:val="left" w:pos="1472"/>
          <w:tab w:val="clear" w:pos="1937"/>
        </w:tabs>
        <w:adjustRightInd w:val="0"/>
        <w:snapToGrid w:val="0"/>
        <w:spacing w:line="336" w:lineRule="auto"/>
        <w:ind w:left="0" w:firstLine="47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评标工作由评标委员会负责完成，评标委员会由招标人代表和有关技术、经济等方面的专家组成，人数为</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人及以上单数，其中技术、经济等方面的专家不得少于成员总数的三分之二，评标委员会设主任委员一名，由评标委员会推选产生。主任委员与评标委员会委员有同等的建议权和表决权。评标委员会成员应当客观、公正地履行职责，遵守职业道德，严肃评标及保密纪律，自觉接受监督。</w:t>
      </w:r>
    </w:p>
    <w:p>
      <w:pPr>
        <w:numPr>
          <w:ilvl w:val="0"/>
          <w:numId w:val="1"/>
        </w:numPr>
        <w:tabs>
          <w:tab w:val="left" w:pos="1472"/>
          <w:tab w:val="clear" w:pos="1937"/>
        </w:tabs>
        <w:adjustRightInd w:val="0"/>
        <w:snapToGrid w:val="0"/>
        <w:spacing w:line="336" w:lineRule="auto"/>
        <w:ind w:left="0" w:firstLine="471"/>
        <w:rPr>
          <w:rFonts w:ascii="宋体" w:hAnsi="宋体"/>
          <w:snapToGrid w:val="0"/>
          <w:color w:val="auto"/>
          <w:kern w:val="0"/>
          <w:szCs w:val="21"/>
          <w:highlight w:val="none"/>
        </w:rPr>
      </w:pPr>
      <w:r>
        <w:rPr>
          <w:rFonts w:hint="eastAsia" w:ascii="宋体" w:hAnsi="宋体"/>
          <w:snapToGrid w:val="0"/>
          <w:color w:val="auto"/>
          <w:kern w:val="0"/>
          <w:szCs w:val="21"/>
          <w:highlight w:val="none"/>
        </w:rPr>
        <w:t>评标工作主要程序为：</w:t>
      </w:r>
    </w:p>
    <w:p>
      <w:pPr>
        <w:tabs>
          <w:tab w:val="left" w:pos="1440"/>
        </w:tabs>
        <w:adjustRightInd w:val="0"/>
        <w:snapToGrid w:val="0"/>
        <w:spacing w:line="336" w:lineRule="auto"/>
        <w:ind w:firstLine="471"/>
        <w:rPr>
          <w:rFonts w:hint="eastAsia" w:ascii="宋体" w:hAnsi="宋体"/>
          <w:snapToGrid w:val="0"/>
          <w:color w:val="auto"/>
          <w:kern w:val="0"/>
          <w:szCs w:val="21"/>
          <w:highlight w:val="none"/>
        </w:rPr>
      </w:pPr>
      <w:bookmarkStart w:id="13" w:name="_Toc81021294"/>
      <w:bookmarkStart w:id="14" w:name="_Toc76194471"/>
      <w:bookmarkStart w:id="15" w:name="_Toc79813330"/>
      <w:bookmarkStart w:id="16" w:name="_Toc100635782"/>
      <w:bookmarkStart w:id="17" w:name="_Toc81032576"/>
      <w:bookmarkStart w:id="18" w:name="_Toc80853258"/>
      <w:r>
        <w:rPr>
          <w:rFonts w:hint="eastAsia" w:ascii="宋体" w:hAnsi="宋体"/>
          <w:snapToGrid w:val="0"/>
          <w:color w:val="auto"/>
          <w:kern w:val="0"/>
          <w:szCs w:val="21"/>
          <w:highlight w:val="none"/>
        </w:rPr>
        <w:t>1 招标人宣布评标委员会组成；</w:t>
      </w:r>
    </w:p>
    <w:p>
      <w:pPr>
        <w:tabs>
          <w:tab w:val="left" w:pos="1440"/>
        </w:tabs>
        <w:adjustRightInd w:val="0"/>
        <w:snapToGrid w:val="0"/>
        <w:spacing w:line="336" w:lineRule="auto"/>
        <w:ind w:firstLine="47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 推选评标委员会主任委员；</w:t>
      </w:r>
    </w:p>
    <w:p>
      <w:pPr>
        <w:tabs>
          <w:tab w:val="left" w:pos="1440"/>
        </w:tabs>
        <w:adjustRightInd w:val="0"/>
        <w:snapToGrid w:val="0"/>
        <w:spacing w:line="336" w:lineRule="auto"/>
        <w:ind w:firstLine="47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 审阅评标办法；</w:t>
      </w:r>
    </w:p>
    <w:p>
      <w:pPr>
        <w:tabs>
          <w:tab w:val="left" w:pos="1440"/>
        </w:tabs>
        <w:adjustRightInd w:val="0"/>
        <w:snapToGrid w:val="0"/>
        <w:spacing w:line="336" w:lineRule="auto"/>
        <w:ind w:firstLine="47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4 </w:t>
      </w:r>
      <w:r>
        <w:rPr>
          <w:rFonts w:hint="eastAsia" w:ascii="宋体" w:hAnsi="宋体"/>
          <w:snapToGrid w:val="0"/>
          <w:color w:val="auto"/>
          <w:kern w:val="0"/>
          <w:szCs w:val="21"/>
          <w:highlight w:val="none"/>
          <w:lang w:val="en-US" w:eastAsia="zh-CN"/>
        </w:rPr>
        <w:t>初步</w:t>
      </w:r>
      <w:r>
        <w:rPr>
          <w:rFonts w:hint="eastAsia" w:ascii="宋体" w:hAnsi="宋体"/>
          <w:snapToGrid w:val="0"/>
          <w:color w:val="auto"/>
          <w:kern w:val="0"/>
          <w:szCs w:val="21"/>
          <w:highlight w:val="none"/>
        </w:rPr>
        <w:t>评审；</w:t>
      </w:r>
    </w:p>
    <w:p>
      <w:pPr>
        <w:tabs>
          <w:tab w:val="left" w:pos="1440"/>
        </w:tabs>
        <w:adjustRightInd w:val="0"/>
        <w:snapToGrid w:val="0"/>
        <w:spacing w:line="336" w:lineRule="auto"/>
        <w:ind w:firstLine="47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详细评审；</w:t>
      </w:r>
    </w:p>
    <w:p>
      <w:pPr>
        <w:tabs>
          <w:tab w:val="left" w:pos="1440"/>
        </w:tabs>
        <w:adjustRightInd w:val="0"/>
        <w:snapToGrid w:val="0"/>
        <w:spacing w:line="336" w:lineRule="auto"/>
        <w:ind w:firstLine="47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提出评标意见，推荐中标候选人；</w:t>
      </w:r>
    </w:p>
    <w:p>
      <w:pPr>
        <w:tabs>
          <w:tab w:val="left" w:pos="1440"/>
        </w:tabs>
        <w:adjustRightInd w:val="0"/>
        <w:snapToGrid w:val="0"/>
        <w:spacing w:line="336" w:lineRule="auto"/>
        <w:ind w:firstLine="47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7</w:t>
      </w:r>
      <w:r>
        <w:rPr>
          <w:rFonts w:hint="eastAsia" w:ascii="宋体" w:hAnsi="宋体"/>
          <w:snapToGrid w:val="0"/>
          <w:color w:val="auto"/>
          <w:kern w:val="0"/>
          <w:szCs w:val="21"/>
          <w:highlight w:val="none"/>
        </w:rPr>
        <w:t>提交书面评标报告。</w:t>
      </w:r>
    </w:p>
    <w:p>
      <w:pPr>
        <w:pStyle w:val="3"/>
        <w:numPr>
          <w:ilvl w:val="3"/>
          <w:numId w:val="0"/>
        </w:numPr>
        <w:snapToGrid w:val="0"/>
        <w:spacing w:before="0" w:after="0" w:line="336" w:lineRule="auto"/>
        <w:jc w:val="center"/>
        <w:rPr>
          <w:color w:val="auto"/>
          <w:highlight w:val="none"/>
        </w:rPr>
      </w:pPr>
      <w:r>
        <w:rPr>
          <w:rFonts w:hint="eastAsia"/>
          <w:color w:val="auto"/>
          <w:highlight w:val="none"/>
        </w:rPr>
        <w:t xml:space="preserve">三  </w:t>
      </w:r>
      <w:bookmarkEnd w:id="13"/>
      <w:bookmarkEnd w:id="14"/>
      <w:bookmarkEnd w:id="15"/>
      <w:bookmarkEnd w:id="16"/>
      <w:bookmarkEnd w:id="17"/>
      <w:bookmarkEnd w:id="18"/>
      <w:r>
        <w:rPr>
          <w:rFonts w:hint="eastAsia" w:ascii="宋体" w:hAnsi="宋体"/>
          <w:snapToGrid w:val="0"/>
          <w:color w:val="auto"/>
          <w:kern w:val="0"/>
          <w:szCs w:val="21"/>
          <w:highlight w:val="none"/>
        </w:rPr>
        <w:t>初步评审</w:t>
      </w:r>
    </w:p>
    <w:p>
      <w:pPr>
        <w:numPr>
          <w:ilvl w:val="0"/>
          <w:numId w:val="1"/>
        </w:numPr>
        <w:tabs>
          <w:tab w:val="left" w:pos="1472"/>
          <w:tab w:val="clear" w:pos="1937"/>
        </w:tabs>
        <w:adjustRightInd w:val="0"/>
        <w:snapToGrid w:val="0"/>
        <w:spacing w:line="336" w:lineRule="auto"/>
        <w:ind w:left="0" w:firstLine="471"/>
        <w:rPr>
          <w:rFonts w:hint="eastAsia" w:ascii="宋体" w:hAnsi="宋体"/>
          <w:color w:val="auto"/>
          <w:highlight w:val="none"/>
        </w:rPr>
      </w:pPr>
      <w:r>
        <w:rPr>
          <w:rFonts w:hint="eastAsia"/>
          <w:snapToGrid w:val="0"/>
          <w:color w:val="auto"/>
          <w:kern w:val="0"/>
          <w:highlight w:val="none"/>
        </w:rPr>
        <w:t>评标委员会先对投标人进行资格审查，不通过资格审查的投标将否决其投标。投标人通过资格审查的条件如下：</w:t>
      </w:r>
    </w:p>
    <w:p>
      <w:pPr>
        <w:tabs>
          <w:tab w:val="left" w:pos="1472"/>
        </w:tabs>
        <w:adjustRightInd w:val="0"/>
        <w:snapToGrid w:val="0"/>
        <w:spacing w:line="336" w:lineRule="auto"/>
        <w:ind w:left="25" w:leftChars="12" w:firstLine="422" w:firstLineChars="200"/>
        <w:rPr>
          <w:rFonts w:hint="eastAsia" w:ascii="黑体" w:hAnsi="黑体" w:eastAsia="黑体" w:cs="黑体"/>
          <w:b/>
          <w:bCs/>
          <w:color w:val="auto"/>
          <w:szCs w:val="21"/>
          <w:highlight w:val="none"/>
          <w:lang w:val="en-US" w:eastAsia="zh-CN"/>
        </w:rPr>
      </w:pPr>
      <w:r>
        <w:rPr>
          <w:rFonts w:hint="eastAsia" w:ascii="黑体" w:hAnsi="黑体" w:eastAsia="黑体" w:cs="黑体"/>
          <w:b/>
          <w:bCs/>
          <w:color w:val="auto"/>
          <w:szCs w:val="21"/>
          <w:highlight w:val="none"/>
          <w:lang w:val="en-US" w:eastAsia="zh-CN"/>
        </w:rPr>
        <w:t>（1）投标人应为江苏省财政厅《江苏省PPP项目专业咨询服务机构库》入库单位。</w:t>
      </w:r>
    </w:p>
    <w:p>
      <w:pPr>
        <w:tabs>
          <w:tab w:val="left" w:pos="1472"/>
        </w:tabs>
        <w:adjustRightInd w:val="0"/>
        <w:snapToGrid w:val="0"/>
        <w:spacing w:line="336" w:lineRule="auto"/>
        <w:ind w:left="25" w:leftChars="12" w:firstLine="422" w:firstLineChars="200"/>
        <w:rPr>
          <w:rFonts w:hint="eastAsia" w:ascii="黑体" w:hAnsi="黑体" w:eastAsia="黑体" w:cs="黑体"/>
          <w:b/>
          <w:bCs/>
          <w:color w:val="auto"/>
          <w:szCs w:val="21"/>
          <w:highlight w:val="none"/>
          <w:lang w:val="en-US" w:eastAsia="zh-CN"/>
        </w:rPr>
      </w:pPr>
      <w:r>
        <w:rPr>
          <w:rFonts w:hint="eastAsia" w:ascii="黑体" w:hAnsi="黑体" w:eastAsia="黑体" w:cs="黑体"/>
          <w:b/>
          <w:bCs/>
          <w:color w:val="auto"/>
          <w:szCs w:val="21"/>
          <w:highlight w:val="none"/>
          <w:lang w:val="en-US" w:eastAsia="zh-CN"/>
        </w:rPr>
        <w:t>（2）单位业绩要求：2015年1月1日至今，至少独立完成过一项铁路（或轨道交通或公路或市政或片区开发）项目的“PPP或BOT”实施方案和协议咨询工作（项目落地且至少已经进入建设施工阶段）。</w:t>
      </w:r>
    </w:p>
    <w:p>
      <w:pPr>
        <w:tabs>
          <w:tab w:val="left" w:pos="1472"/>
        </w:tabs>
        <w:adjustRightInd w:val="0"/>
        <w:snapToGrid w:val="0"/>
        <w:spacing w:line="336" w:lineRule="auto"/>
        <w:ind w:left="25" w:leftChars="12" w:firstLine="422" w:firstLineChars="200"/>
        <w:rPr>
          <w:rFonts w:hint="eastAsia" w:ascii="黑体" w:hAnsi="黑体" w:eastAsia="黑体" w:cs="黑体"/>
          <w:b/>
          <w:bCs/>
          <w:color w:val="auto"/>
          <w:szCs w:val="21"/>
          <w:highlight w:val="none"/>
          <w:lang w:val="en-US" w:eastAsia="zh-CN"/>
        </w:rPr>
      </w:pPr>
      <w:r>
        <w:rPr>
          <w:rFonts w:hint="eastAsia" w:ascii="黑体" w:hAnsi="黑体" w:eastAsia="黑体" w:cs="黑体"/>
          <w:b/>
          <w:bCs/>
          <w:color w:val="auto"/>
          <w:szCs w:val="21"/>
          <w:highlight w:val="none"/>
          <w:lang w:val="en-US" w:eastAsia="zh-CN"/>
        </w:rPr>
        <w:t>（3）项目负责人要求：项目负责人要求：项目负责人必须为参选单位在职、注册员工；具备土木工程类或工程经济类及相关专业中级以上职称；具备注册咨询工程师（投资）执业资格；2015年以来至少担任过一项铁路（或轨道交通或公路或市政或片区开发）项目“PPP或BOT”实施方案和协议咨询工作成功案列（项目落地且至少已经进入建设施工阶段）的项目负责人。无不良信用记录。</w:t>
      </w:r>
    </w:p>
    <w:p>
      <w:pPr>
        <w:tabs>
          <w:tab w:val="left" w:pos="1472"/>
        </w:tabs>
        <w:adjustRightInd w:val="0"/>
        <w:snapToGrid w:val="0"/>
        <w:spacing w:line="336" w:lineRule="auto"/>
        <w:ind w:left="25" w:leftChars="12" w:firstLine="422" w:firstLineChars="200"/>
        <w:rPr>
          <w:rFonts w:hint="default" w:ascii="黑体" w:hAnsi="黑体" w:eastAsia="黑体" w:cs="黑体"/>
          <w:b/>
          <w:bCs/>
          <w:color w:val="auto"/>
          <w:szCs w:val="21"/>
          <w:highlight w:val="none"/>
          <w:lang w:val="en-US" w:eastAsia="zh-CN"/>
        </w:rPr>
      </w:pPr>
      <w:r>
        <w:rPr>
          <w:rFonts w:hint="eastAsia" w:ascii="黑体" w:hAnsi="黑体" w:eastAsia="黑体" w:cs="黑体"/>
          <w:b/>
          <w:bCs/>
          <w:color w:val="auto"/>
          <w:szCs w:val="21"/>
          <w:highlight w:val="none"/>
          <w:lang w:val="en-US" w:eastAsia="zh-CN"/>
        </w:rPr>
        <w:t>注：1、业绩需同时包含实施方案和协议咨询两项，否则不予认可。2、以上人员证书、业绩均须提供证明材料彩色复印件，否则不予认可。</w:t>
      </w:r>
    </w:p>
    <w:p>
      <w:pPr>
        <w:tabs>
          <w:tab w:val="left" w:pos="1472"/>
        </w:tabs>
        <w:adjustRightInd w:val="0"/>
        <w:snapToGrid w:val="0"/>
        <w:spacing w:line="336" w:lineRule="auto"/>
        <w:ind w:left="25" w:leftChars="12" w:firstLine="422" w:firstLineChars="200"/>
        <w:rPr>
          <w:rFonts w:hint="eastAsia" w:ascii="黑体" w:hAnsi="宋体" w:eastAsia="黑体"/>
          <w:color w:val="auto"/>
          <w:highlight w:val="none"/>
        </w:rPr>
      </w:pPr>
      <w:r>
        <w:rPr>
          <w:rFonts w:hint="eastAsia" w:ascii="黑体" w:hAnsi="宋体" w:eastAsia="黑体"/>
          <w:b/>
          <w:color w:val="auto"/>
          <w:highlight w:val="none"/>
        </w:rPr>
        <w:t>投标人资格不符合上述之一者，即不能通过资格条件审查，将否决其投标，也不进入下一步评审。</w:t>
      </w:r>
    </w:p>
    <w:p>
      <w:pPr>
        <w:numPr>
          <w:ilvl w:val="0"/>
          <w:numId w:val="1"/>
        </w:numPr>
        <w:tabs>
          <w:tab w:val="left" w:pos="1472"/>
          <w:tab w:val="clear" w:pos="1937"/>
        </w:tabs>
        <w:adjustRightInd w:val="0"/>
        <w:snapToGrid w:val="0"/>
        <w:spacing w:line="336" w:lineRule="auto"/>
        <w:ind w:left="0" w:firstLine="47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评标委员会对通过资格审查的投标文件进行形式评审与响应性评审，通过形式评审与响应性评审的主要条件包括：</w:t>
      </w:r>
    </w:p>
    <w:p>
      <w:pPr>
        <w:tabs>
          <w:tab w:val="left" w:pos="900"/>
          <w:tab w:val="left" w:pos="1260"/>
        </w:tabs>
        <w:adjustRightInd w:val="0"/>
        <w:snapToGrid w:val="0"/>
        <w:spacing w:line="288" w:lineRule="auto"/>
        <w:ind w:firstLine="422" w:firstLineChars="200"/>
        <w:rPr>
          <w:rFonts w:hint="eastAsia" w:ascii="黑体" w:eastAsia="黑体"/>
          <w:b/>
          <w:color w:val="auto"/>
          <w:szCs w:val="21"/>
          <w:highlight w:val="none"/>
        </w:rPr>
      </w:pPr>
      <w:r>
        <w:rPr>
          <w:rFonts w:hint="eastAsia" w:ascii="黑体" w:eastAsia="黑体"/>
          <w:b/>
          <w:color w:val="auto"/>
          <w:szCs w:val="21"/>
          <w:highlight w:val="none"/>
        </w:rPr>
        <w:t>⑴投标文件按照招标文件规定的格式、内容填写，字迹清晰可辨；</w:t>
      </w:r>
    </w:p>
    <w:p>
      <w:pPr>
        <w:tabs>
          <w:tab w:val="left" w:pos="900"/>
          <w:tab w:val="left" w:pos="1260"/>
        </w:tabs>
        <w:adjustRightInd w:val="0"/>
        <w:snapToGrid w:val="0"/>
        <w:spacing w:line="288" w:lineRule="auto"/>
        <w:ind w:firstLine="422" w:firstLineChars="200"/>
        <w:rPr>
          <w:rFonts w:hint="eastAsia" w:ascii="黑体" w:eastAsia="黑体"/>
          <w:b/>
          <w:color w:val="auto"/>
          <w:szCs w:val="21"/>
          <w:highlight w:val="none"/>
        </w:rPr>
      </w:pPr>
      <w:r>
        <w:rPr>
          <w:rFonts w:hint="eastAsia" w:ascii="黑体" w:eastAsia="黑体"/>
          <w:b/>
          <w:color w:val="auto"/>
          <w:szCs w:val="21"/>
          <w:highlight w:val="none"/>
        </w:rPr>
        <w:t>⑵投标文件上法定代表人或其授权代理人的签字、投标人的单位章齐全，符合招标文件规定；</w:t>
      </w:r>
    </w:p>
    <w:p>
      <w:pPr>
        <w:tabs>
          <w:tab w:val="left" w:pos="900"/>
          <w:tab w:val="left" w:pos="1260"/>
        </w:tabs>
        <w:adjustRightInd w:val="0"/>
        <w:snapToGrid w:val="0"/>
        <w:spacing w:line="288" w:lineRule="auto"/>
        <w:ind w:firstLine="422" w:firstLineChars="200"/>
        <w:rPr>
          <w:rFonts w:hint="eastAsia" w:ascii="黑体" w:eastAsia="黑体"/>
          <w:b/>
          <w:color w:val="auto"/>
          <w:szCs w:val="21"/>
          <w:highlight w:val="none"/>
        </w:rPr>
      </w:pPr>
      <w:r>
        <w:rPr>
          <w:rFonts w:hint="eastAsia" w:ascii="黑体" w:eastAsia="黑体"/>
          <w:b/>
          <w:color w:val="auto"/>
          <w:szCs w:val="21"/>
          <w:highlight w:val="none"/>
        </w:rPr>
        <w:t>⑶投标文件载明的招标项目完成期限未超过招标文件规定的时限；</w:t>
      </w:r>
    </w:p>
    <w:p>
      <w:pPr>
        <w:tabs>
          <w:tab w:val="left" w:pos="900"/>
          <w:tab w:val="left" w:pos="1260"/>
        </w:tabs>
        <w:adjustRightInd w:val="0"/>
        <w:snapToGrid w:val="0"/>
        <w:spacing w:line="288" w:lineRule="auto"/>
        <w:ind w:firstLine="422" w:firstLineChars="200"/>
        <w:rPr>
          <w:rFonts w:hint="eastAsia" w:ascii="黑体" w:eastAsia="黑体" w:cs="宋体"/>
          <w:b/>
          <w:color w:val="auto"/>
          <w:szCs w:val="21"/>
          <w:highlight w:val="none"/>
        </w:rPr>
      </w:pPr>
      <w:r>
        <w:rPr>
          <w:rFonts w:hint="eastAsia" w:ascii="黑体" w:eastAsia="黑体"/>
          <w:b/>
          <w:color w:val="auto"/>
          <w:szCs w:val="21"/>
          <w:highlight w:val="none"/>
        </w:rPr>
        <w:t>⑷投标人未提供虚假资料</w:t>
      </w:r>
      <w:r>
        <w:rPr>
          <w:rFonts w:hint="eastAsia" w:ascii="黑体" w:eastAsia="黑体"/>
          <w:b/>
          <w:color w:val="auto"/>
          <w:kern w:val="0"/>
          <w:szCs w:val="21"/>
          <w:highlight w:val="none"/>
        </w:rPr>
        <w:t>。</w:t>
      </w:r>
    </w:p>
    <w:p>
      <w:pPr>
        <w:pStyle w:val="4"/>
        <w:snapToGrid w:val="0"/>
        <w:spacing w:line="336" w:lineRule="auto"/>
        <w:ind w:left="0" w:firstLine="422" w:firstLineChars="200"/>
        <w:rPr>
          <w:rFonts w:hint="eastAsia" w:hAnsi="宋体"/>
          <w:b/>
          <w:snapToGrid w:val="0"/>
          <w:color w:val="auto"/>
          <w:szCs w:val="21"/>
          <w:highlight w:val="none"/>
        </w:rPr>
      </w:pPr>
      <w:r>
        <w:rPr>
          <w:rFonts w:hint="eastAsia" w:hAnsi="宋体"/>
          <w:b/>
          <w:snapToGrid w:val="0"/>
          <w:color w:val="auto"/>
          <w:szCs w:val="21"/>
          <w:highlight w:val="none"/>
        </w:rPr>
        <w:t>投标文件不符合以上条件之一的，应认为其存在有重大偏差，将否决其投标。对于实质上不符合招标文件要求的投标文件，不允许投标人更正或撤回其不符合规定的部分而使之符合规定。</w:t>
      </w:r>
    </w:p>
    <w:p>
      <w:pPr>
        <w:pStyle w:val="3"/>
        <w:numPr>
          <w:ilvl w:val="3"/>
          <w:numId w:val="0"/>
        </w:numPr>
        <w:snapToGrid w:val="0"/>
        <w:spacing w:before="0" w:after="0" w:line="336" w:lineRule="auto"/>
        <w:jc w:val="center"/>
        <w:rPr>
          <w:rFonts w:hint="eastAsia"/>
          <w:color w:val="auto"/>
          <w:highlight w:val="none"/>
        </w:rPr>
      </w:pPr>
      <w:r>
        <w:rPr>
          <w:rFonts w:hint="eastAsia"/>
          <w:color w:val="auto"/>
          <w:highlight w:val="none"/>
        </w:rPr>
        <w:t>四  详细评审</w:t>
      </w:r>
    </w:p>
    <w:p>
      <w:pPr>
        <w:numPr>
          <w:ilvl w:val="0"/>
          <w:numId w:val="1"/>
        </w:numPr>
        <w:tabs>
          <w:tab w:val="left" w:pos="1736"/>
          <w:tab w:val="clear" w:pos="1937"/>
        </w:tabs>
        <w:adjustRightInd w:val="0"/>
        <w:snapToGrid w:val="0"/>
        <w:spacing w:line="336" w:lineRule="auto"/>
        <w:ind w:left="0" w:firstLine="47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综合评估打分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项目建议书评分(满分</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432"/>
        <w:gridCol w:w="44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项目建议书评分标准</w:t>
            </w: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分值</w:t>
            </w:r>
          </w:p>
        </w:tc>
        <w:tc>
          <w:tcPr>
            <w:tcW w:w="7471"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7471"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项目认知：</w:t>
            </w:r>
            <w:r>
              <w:rPr>
                <w:rFonts w:hint="eastAsia" w:ascii="宋体" w:hAnsi="宋体" w:eastAsia="宋体" w:cs="宋体"/>
                <w:color w:val="auto"/>
                <w:sz w:val="21"/>
                <w:szCs w:val="21"/>
                <w:highlight w:val="none"/>
                <w:vertAlign w:val="baseline"/>
              </w:rPr>
              <w:t>须包含：对项目基本情况认知，重难点分析</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科学专业得4</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5</w:t>
            </w:r>
            <w:r>
              <w:rPr>
                <w:rFonts w:hint="eastAsia" w:ascii="宋体" w:hAnsi="宋体" w:cs="宋体"/>
                <w:color w:val="auto"/>
                <w:sz w:val="21"/>
                <w:szCs w:val="21"/>
                <w:highlight w:val="none"/>
                <w:vertAlign w:val="baseline"/>
                <w:lang w:val="en-US" w:eastAsia="zh-CN"/>
              </w:rPr>
              <w:t>分；一</w:t>
            </w:r>
            <w:r>
              <w:rPr>
                <w:rFonts w:hint="eastAsia" w:ascii="宋体" w:hAnsi="宋体" w:eastAsia="宋体" w:cs="宋体"/>
                <w:color w:val="auto"/>
                <w:sz w:val="21"/>
                <w:szCs w:val="21"/>
                <w:highlight w:val="none"/>
                <w:vertAlign w:val="baseline"/>
              </w:rPr>
              <w:t>般可行得2-3分</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欠合理得1分。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44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项目初步思考</w:t>
            </w:r>
          </w:p>
        </w:tc>
        <w:tc>
          <w:tcPr>
            <w:tcW w:w="70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风险分配基本框架：</w:t>
            </w:r>
            <w:r>
              <w:rPr>
                <w:rFonts w:hint="eastAsia" w:ascii="宋体" w:hAnsi="宋体" w:eastAsia="宋体" w:cs="宋体"/>
                <w:color w:val="auto"/>
                <w:sz w:val="21"/>
                <w:szCs w:val="21"/>
                <w:highlight w:val="none"/>
                <w:vertAlign w:val="baseline"/>
              </w:rPr>
              <w:t>须包含：风险识别、风险清单、风险分配原则、风险分配结果。科学专业得3-4分；一般可行得2分</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欠合理得1分。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44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70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rPr>
              <w:t>项目运作方式：</w:t>
            </w:r>
            <w:r>
              <w:rPr>
                <w:rFonts w:hint="eastAsia" w:ascii="宋体" w:hAnsi="宋体" w:eastAsia="宋体" w:cs="宋体"/>
                <w:color w:val="auto"/>
                <w:sz w:val="21"/>
                <w:szCs w:val="21"/>
                <w:highlight w:val="none"/>
                <w:vertAlign w:val="baseline"/>
              </w:rPr>
              <w:t>须包含：合作框架、运作方式分析、运作步骤、分步运作方式。科学专业得3-4分</w:t>
            </w:r>
            <w:r>
              <w:rPr>
                <w:rFonts w:hint="eastAsia" w:ascii="宋体" w:hAnsi="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val="en-US" w:eastAsia="zh-CN"/>
              </w:rPr>
              <w:t>一</w:t>
            </w:r>
            <w:r>
              <w:rPr>
                <w:rFonts w:hint="eastAsia" w:ascii="宋体" w:hAnsi="宋体" w:eastAsia="宋体" w:cs="宋体"/>
                <w:color w:val="auto"/>
                <w:sz w:val="21"/>
                <w:szCs w:val="21"/>
                <w:highlight w:val="none"/>
                <w:vertAlign w:val="baseline"/>
              </w:rPr>
              <w:t>般可行得2分；欠合理得1分</w:t>
            </w:r>
            <w:r>
              <w:rPr>
                <w:rFonts w:hint="eastAsia" w:ascii="宋体" w:hAnsi="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44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70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交易结构：</w:t>
            </w:r>
            <w:r>
              <w:rPr>
                <w:rFonts w:hint="eastAsia" w:ascii="宋体" w:hAnsi="宋体" w:eastAsia="宋体" w:cs="宋体"/>
                <w:color w:val="auto"/>
                <w:sz w:val="21"/>
                <w:szCs w:val="21"/>
                <w:highlight w:val="none"/>
                <w:vertAlign w:val="baseline"/>
              </w:rPr>
              <w:t>须包含：投融资结构、交易结构、回报机制、调价机制。科学专业得3-4分；一般可行得2分；欠合理得1分。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44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70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合同体系：</w:t>
            </w:r>
            <w:r>
              <w:rPr>
                <w:rFonts w:hint="eastAsia" w:ascii="宋体" w:hAnsi="宋体" w:eastAsia="宋体" w:cs="宋体"/>
                <w:color w:val="auto"/>
                <w:sz w:val="21"/>
                <w:szCs w:val="21"/>
                <w:highlight w:val="none"/>
                <w:vertAlign w:val="baseline"/>
              </w:rPr>
              <w:t>须包含：合同体系、合同主要内容、合同边界条件、绩效考核。科学专业得3-4分</w:t>
            </w:r>
            <w:r>
              <w:rPr>
                <w:rFonts w:hint="eastAsia" w:ascii="宋体" w:hAnsi="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val="en-US" w:eastAsia="zh-CN"/>
              </w:rPr>
              <w:t>一</w:t>
            </w:r>
            <w:r>
              <w:rPr>
                <w:rFonts w:hint="eastAsia" w:ascii="宋体" w:hAnsi="宋体" w:eastAsia="宋体" w:cs="宋体"/>
                <w:color w:val="auto"/>
                <w:sz w:val="21"/>
                <w:szCs w:val="21"/>
                <w:highlight w:val="none"/>
                <w:vertAlign w:val="baseline"/>
              </w:rPr>
              <w:t>般可行得2分；欠合理得1分。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44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70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监管架构：</w:t>
            </w:r>
            <w:r>
              <w:rPr>
                <w:rFonts w:hint="eastAsia" w:ascii="宋体" w:hAnsi="宋体" w:eastAsia="宋体" w:cs="宋体"/>
                <w:color w:val="auto"/>
                <w:sz w:val="21"/>
                <w:szCs w:val="21"/>
                <w:highlight w:val="none"/>
                <w:vertAlign w:val="baseline"/>
              </w:rPr>
              <w:t>须包含：监管架构设计、项目外部监管、项目内部监管。科学专业得3分</w:t>
            </w:r>
            <w:r>
              <w:rPr>
                <w:rFonts w:hint="eastAsia" w:ascii="宋体" w:hAnsi="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val="en-US" w:eastAsia="zh-CN"/>
              </w:rPr>
              <w:t>一</w:t>
            </w:r>
            <w:r>
              <w:rPr>
                <w:rFonts w:hint="eastAsia" w:ascii="宋体" w:hAnsi="宋体" w:eastAsia="宋体" w:cs="宋体"/>
                <w:color w:val="auto"/>
                <w:sz w:val="21"/>
                <w:szCs w:val="21"/>
                <w:highlight w:val="none"/>
                <w:vertAlign w:val="baseline"/>
              </w:rPr>
              <w:t>般可行得2分；欠合理得1分。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44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70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rPr>
              <w:t>采购方式选择：</w:t>
            </w:r>
            <w:r>
              <w:rPr>
                <w:rFonts w:hint="eastAsia" w:ascii="宋体" w:hAnsi="宋体" w:eastAsia="宋体" w:cs="宋体"/>
                <w:color w:val="auto"/>
                <w:sz w:val="21"/>
                <w:szCs w:val="21"/>
                <w:highlight w:val="none"/>
                <w:vertAlign w:val="baseline"/>
              </w:rPr>
              <w:t>须包含：采购方式分析、采购对象选择、采购基本程序</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科学专业得3分；一般可行得2分</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欠合理得1分</w:t>
            </w:r>
            <w:r>
              <w:rPr>
                <w:rFonts w:hint="eastAsia" w:ascii="宋体" w:hAnsi="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w:t>
            </w:r>
          </w:p>
        </w:tc>
        <w:tc>
          <w:tcPr>
            <w:tcW w:w="44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70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收费、财务测算和分析：</w:t>
            </w:r>
            <w:r>
              <w:rPr>
                <w:rFonts w:hint="eastAsia" w:ascii="宋体" w:hAnsi="宋体" w:eastAsia="宋体" w:cs="宋体"/>
                <w:color w:val="auto"/>
                <w:sz w:val="21"/>
                <w:szCs w:val="21"/>
                <w:highlight w:val="none"/>
                <w:vertAlign w:val="baseline"/>
              </w:rPr>
              <w:t>须包含：收费及交通量财务测算说明，项目经营收益测算表、政府付费测算表、项目公司运维成本测算表、项目投资内部收益测算表。科学专业得</w:t>
            </w:r>
            <w:r>
              <w:rPr>
                <w:rFonts w:hint="eastAsia" w:ascii="宋体" w:hAnsi="宋体" w:cs="宋体"/>
                <w:color w:val="auto"/>
                <w:sz w:val="21"/>
                <w:szCs w:val="21"/>
                <w:highlight w:val="none"/>
                <w:vertAlign w:val="baseline"/>
                <w:lang w:val="en-US" w:eastAsia="zh-CN"/>
              </w:rPr>
              <w:t>8-10</w:t>
            </w:r>
            <w:r>
              <w:rPr>
                <w:rFonts w:hint="eastAsia" w:ascii="宋体" w:hAnsi="宋体" w:eastAsia="宋体" w:cs="宋体"/>
                <w:color w:val="auto"/>
                <w:sz w:val="21"/>
                <w:szCs w:val="21"/>
                <w:highlight w:val="none"/>
                <w:vertAlign w:val="baseline"/>
              </w:rPr>
              <w:t>分；一般可行得</w:t>
            </w:r>
            <w:r>
              <w:rPr>
                <w:rFonts w:hint="eastAsia" w:ascii="宋体" w:hAnsi="宋体" w:cs="宋体"/>
                <w:color w:val="auto"/>
                <w:sz w:val="21"/>
                <w:szCs w:val="21"/>
                <w:highlight w:val="none"/>
                <w:vertAlign w:val="baseline"/>
                <w:lang w:val="en-US" w:eastAsia="zh-CN"/>
              </w:rPr>
              <w:t>5-8</w:t>
            </w:r>
            <w:r>
              <w:rPr>
                <w:rFonts w:hint="eastAsia" w:ascii="宋体" w:hAnsi="宋体" w:eastAsia="宋体" w:cs="宋体"/>
                <w:color w:val="auto"/>
                <w:sz w:val="21"/>
                <w:szCs w:val="21"/>
                <w:highlight w:val="none"/>
                <w:vertAlign w:val="baseline"/>
              </w:rPr>
              <w:t>分；欠合理得</w:t>
            </w:r>
            <w:r>
              <w:rPr>
                <w:rFonts w:hint="eastAsia" w:ascii="宋体" w:hAnsi="宋体" w:cs="宋体"/>
                <w:color w:val="auto"/>
                <w:sz w:val="21"/>
                <w:szCs w:val="21"/>
                <w:highlight w:val="none"/>
                <w:vertAlign w:val="baseline"/>
                <w:lang w:val="en-US" w:eastAsia="zh-CN"/>
              </w:rPr>
              <w:t>1-5</w:t>
            </w:r>
            <w:r>
              <w:rPr>
                <w:rFonts w:hint="eastAsia" w:ascii="宋体" w:hAnsi="宋体" w:eastAsia="宋体" w:cs="宋体"/>
                <w:color w:val="auto"/>
                <w:sz w:val="21"/>
                <w:szCs w:val="21"/>
                <w:highlight w:val="none"/>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7471"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项目核心工作内容</w:t>
            </w:r>
            <w:r>
              <w:rPr>
                <w:rFonts w:hint="eastAsia" w:ascii="宋体" w:hAnsi="宋体" w:cs="宋体"/>
                <w:b/>
                <w:bCs/>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须</w:t>
            </w:r>
            <w:r>
              <w:rPr>
                <w:rFonts w:hint="eastAsia" w:ascii="宋体" w:hAnsi="宋体" w:eastAsia="宋体" w:cs="宋体"/>
                <w:color w:val="auto"/>
                <w:sz w:val="21"/>
                <w:szCs w:val="21"/>
                <w:highlight w:val="none"/>
                <w:vertAlign w:val="baseline"/>
              </w:rPr>
              <w:t>包含：咨询服务工作内容，核心内容任务分解。科学专业得</w:t>
            </w: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w:t>
            </w:r>
            <w:r>
              <w:rPr>
                <w:rFonts w:hint="eastAsia" w:ascii="宋体" w:hAnsi="宋体" w:cs="宋体"/>
                <w:color w:val="auto"/>
                <w:sz w:val="21"/>
                <w:szCs w:val="21"/>
                <w:highlight w:val="none"/>
                <w:vertAlign w:val="baseline"/>
                <w:lang w:val="en-US" w:eastAsia="zh-CN"/>
              </w:rPr>
              <w:t>6</w:t>
            </w:r>
            <w:r>
              <w:rPr>
                <w:rFonts w:hint="eastAsia" w:ascii="宋体" w:hAnsi="宋体" w:eastAsia="宋体" w:cs="宋体"/>
                <w:color w:val="auto"/>
                <w:sz w:val="21"/>
                <w:szCs w:val="21"/>
                <w:highlight w:val="none"/>
                <w:vertAlign w:val="baseline"/>
              </w:rPr>
              <w:t>分；一般可行得</w:t>
            </w:r>
            <w:r>
              <w:rPr>
                <w:rFonts w:hint="eastAsia" w:ascii="宋体" w:hAnsi="宋体" w:eastAsia="宋体" w:cs="宋体"/>
                <w:color w:val="auto"/>
                <w:sz w:val="21"/>
                <w:szCs w:val="21"/>
                <w:highlight w:val="none"/>
                <w:vertAlign w:val="baseline"/>
                <w:lang w:val="en-US" w:eastAsia="zh-CN"/>
              </w:rPr>
              <w:t>3</w:t>
            </w:r>
            <w:r>
              <w:rPr>
                <w:rFonts w:hint="eastAsia" w:ascii="宋体" w:hAnsi="宋体" w:eastAsia="宋体" w:cs="宋体"/>
                <w:color w:val="auto"/>
                <w:sz w:val="21"/>
                <w:szCs w:val="21"/>
                <w:highlight w:val="none"/>
                <w:vertAlign w:val="baseline"/>
              </w:rPr>
              <w:t>分；欠合理得</w:t>
            </w:r>
            <w:r>
              <w:rPr>
                <w:rFonts w:hint="eastAsia" w:ascii="宋体" w:hAnsi="宋体" w:eastAsia="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7471"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项目工作时间计划：</w:t>
            </w:r>
            <w:r>
              <w:rPr>
                <w:rFonts w:hint="eastAsia" w:ascii="宋体" w:hAnsi="宋体" w:cs="宋体"/>
                <w:color w:val="auto"/>
                <w:sz w:val="21"/>
                <w:szCs w:val="21"/>
                <w:highlight w:val="none"/>
                <w:vertAlign w:val="baseline"/>
                <w:lang w:val="en-US" w:eastAsia="zh-CN"/>
              </w:rPr>
              <w:t>须包含：项目总体推进计划，各项核心工作节点计划。计划及措施可行得4分；一般可行得3分；欠合理得2分。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rPr>
            </w:pPr>
          </w:p>
        </w:tc>
        <w:tc>
          <w:tcPr>
            <w:tcW w:w="4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7471"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rPr>
              <w:t>项目咨询保障措施：</w:t>
            </w:r>
            <w:r>
              <w:rPr>
                <w:rFonts w:hint="eastAsia" w:ascii="宋体" w:hAnsi="宋体" w:eastAsia="宋体" w:cs="宋体"/>
                <w:color w:val="auto"/>
                <w:sz w:val="21"/>
                <w:szCs w:val="21"/>
                <w:highlight w:val="none"/>
                <w:vertAlign w:val="baseline"/>
              </w:rPr>
              <w:t>须包含：项目咨询团队完整、专业齐全、工作质量</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配合协调。成果等的保障措施。目标明确措施可行得</w:t>
            </w:r>
            <w:r>
              <w:rPr>
                <w:rFonts w:hint="eastAsia" w:ascii="宋体" w:hAnsi="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分；一般可行得</w:t>
            </w:r>
            <w:r>
              <w:rPr>
                <w:rFonts w:hint="eastAsia" w:ascii="宋体" w:hAnsi="宋体" w:cs="宋体"/>
                <w:color w:val="auto"/>
                <w:sz w:val="21"/>
                <w:szCs w:val="21"/>
                <w:highlight w:val="none"/>
                <w:vertAlign w:val="baseline"/>
                <w:lang w:val="en-US" w:eastAsia="zh-CN"/>
              </w:rPr>
              <w:t>3</w:t>
            </w:r>
            <w:r>
              <w:rPr>
                <w:rFonts w:hint="eastAsia" w:ascii="宋体" w:hAnsi="宋体" w:eastAsia="宋体" w:cs="宋体"/>
                <w:color w:val="auto"/>
                <w:sz w:val="21"/>
                <w:szCs w:val="21"/>
                <w:highlight w:val="none"/>
                <w:vertAlign w:val="baseline"/>
              </w:rPr>
              <w:t>分；欠合理得</w:t>
            </w: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分</w:t>
            </w:r>
            <w:r>
              <w:rPr>
                <w:rFonts w:hint="eastAsia" w:ascii="宋体" w:hAnsi="宋体" w:cs="宋体"/>
                <w:color w:val="auto"/>
                <w:sz w:val="21"/>
                <w:szCs w:val="21"/>
                <w:highlight w:val="none"/>
                <w:vertAlign w:val="baseline"/>
                <w:lang w:eastAsia="zh-CN"/>
              </w:rPr>
              <w:t>。</w:t>
            </w:r>
          </w:p>
        </w:tc>
      </w:tr>
    </w:tbl>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单位及人员能力评审</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bl>
      <w:tblPr>
        <w:tblStyle w:val="6"/>
        <w:tblW w:w="8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80"/>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单位及人员能力</w:t>
            </w:r>
          </w:p>
        </w:tc>
        <w:tc>
          <w:tcPr>
            <w:tcW w:w="7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分值</w:t>
            </w:r>
          </w:p>
        </w:tc>
        <w:tc>
          <w:tcPr>
            <w:tcW w:w="65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7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cs="宋体"/>
                <w:color w:val="auto"/>
                <w:sz w:val="21"/>
                <w:szCs w:val="21"/>
                <w:highlight w:val="none"/>
                <w:vertAlign w:val="baseline"/>
                <w:lang w:val="en-US" w:eastAsia="zh-CN"/>
              </w:rPr>
            </w:pPr>
          </w:p>
        </w:tc>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65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单位业绩：</w:t>
            </w:r>
          </w:p>
          <w:p>
            <w:pPr>
              <w:widowControl w:val="0"/>
              <w:adjustRightInd w:val="0"/>
              <w:snapToGrid w:val="0"/>
              <w:jc w:val="both"/>
              <w:rPr>
                <w:rFonts w:hint="default" w:ascii="宋体" w:hAnsi="宋体" w:cs="宋体"/>
                <w:sz w:val="21"/>
                <w:szCs w:val="21"/>
                <w:lang w:val="en-US" w:eastAsia="zh-CN"/>
              </w:rPr>
            </w:pPr>
            <w:r>
              <w:rPr>
                <w:rFonts w:hint="eastAsia" w:ascii="宋体" w:hAnsi="宋体" w:cs="宋体"/>
                <w:sz w:val="21"/>
                <w:szCs w:val="21"/>
                <w:lang w:val="en-US" w:eastAsia="zh-CN"/>
              </w:rPr>
              <w:t>2015年1月1日起至今，有一个铁路（或轨道交通或公路或市政或片区开发）项目“PPP或BOT”实施方案和协议咨询工作成功案列（项目落地且至少已经进入建设施工阶段）得2分，最高得10分。</w:t>
            </w:r>
          </w:p>
          <w:p>
            <w:pPr>
              <w:widowControl w:val="0"/>
              <w:adjustRightInd w:val="0"/>
              <w:snapToGrid w:val="0"/>
              <w:jc w:val="both"/>
              <w:rPr>
                <w:rFonts w:ascii="宋体" w:hAnsi="宋体" w:cs="宋体"/>
                <w:b/>
                <w:bCs/>
                <w:sz w:val="21"/>
                <w:szCs w:val="21"/>
              </w:rPr>
            </w:pPr>
            <w:r>
              <w:rPr>
                <w:rFonts w:hint="eastAsia" w:ascii="宋体" w:hAnsi="宋体" w:cs="宋体"/>
                <w:b/>
                <w:bCs/>
                <w:sz w:val="21"/>
                <w:szCs w:val="21"/>
              </w:rPr>
              <w:t>本项最多计10分。</w:t>
            </w:r>
          </w:p>
          <w:p>
            <w:pPr>
              <w:widowControl w:val="0"/>
              <w:adjustRightInd w:val="0"/>
              <w:snapToGrid w:val="0"/>
              <w:jc w:val="both"/>
              <w:rPr>
                <w:rFonts w:hint="eastAsia" w:ascii="宋体" w:hAnsi="宋体" w:eastAsia="宋体" w:cs="宋体"/>
                <w:sz w:val="21"/>
                <w:szCs w:val="21"/>
                <w:lang w:eastAsia="zh-CN"/>
              </w:rPr>
            </w:pPr>
            <w:r>
              <w:rPr>
                <w:rFonts w:hint="eastAsia" w:ascii="宋体" w:hAnsi="宋体" w:cs="宋体"/>
                <w:sz w:val="21"/>
                <w:szCs w:val="21"/>
              </w:rPr>
              <w:t>注：1、以上业绩均需项目落地且至少已经进入建设执行阶段</w:t>
            </w:r>
            <w:r>
              <w:rPr>
                <w:rFonts w:hint="eastAsia" w:ascii="宋体" w:hAnsi="宋体" w:cs="宋体"/>
                <w:sz w:val="21"/>
                <w:szCs w:val="21"/>
                <w:lang w:eastAsia="zh-CN"/>
              </w:rPr>
              <w:t>。</w:t>
            </w:r>
          </w:p>
          <w:p>
            <w:pPr>
              <w:widowControl w:val="0"/>
              <w:adjustRightInd w:val="0"/>
              <w:snapToGrid w:val="0"/>
              <w:ind w:firstLine="420" w:firstLineChars="200"/>
              <w:jc w:val="both"/>
              <w:rPr>
                <w:rFonts w:ascii="宋体" w:hAnsi="宋体" w:cs="宋体"/>
                <w:sz w:val="21"/>
                <w:szCs w:val="21"/>
              </w:rPr>
            </w:pPr>
            <w:r>
              <w:rPr>
                <w:rFonts w:hint="eastAsia" w:ascii="宋体" w:hAnsi="宋体" w:cs="宋体"/>
                <w:sz w:val="21"/>
                <w:szCs w:val="21"/>
              </w:rPr>
              <w:t>2、业绩需同时包含实施方案和协议咨询两项，否则不予认可。</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20" w:firstLineChars="200"/>
              <w:jc w:val="both"/>
              <w:textAlignment w:val="auto"/>
              <w:rPr>
                <w:rFonts w:hint="eastAsia" w:ascii="宋体" w:hAnsi="宋体" w:cs="宋体"/>
                <w:sz w:val="21"/>
                <w:szCs w:val="21"/>
              </w:rPr>
            </w:pPr>
            <w:r>
              <w:rPr>
                <w:rFonts w:hint="eastAsia" w:ascii="宋体" w:hAnsi="宋体" w:cs="宋体"/>
                <w:sz w:val="21"/>
                <w:szCs w:val="21"/>
              </w:rPr>
              <w:t>3、投标文件中须提供咨询服务合同、项目落地且至少已进入建设施工阶段的相关证明彩色复印件（均须加盖公章）。</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20" w:firstLineChars="200"/>
              <w:jc w:val="both"/>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sz w:val="21"/>
                <w:szCs w:val="21"/>
                <w:lang w:val="en-US" w:eastAsia="zh-CN"/>
              </w:rPr>
              <w:t>4、</w:t>
            </w:r>
            <w:r>
              <w:rPr>
                <w:rFonts w:hint="eastAsia" w:ascii="宋体" w:hAnsi="宋体" w:cs="宋体"/>
                <w:sz w:val="21"/>
                <w:szCs w:val="21"/>
              </w:rPr>
              <w:t>未按要求提供证明材料的不得分。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jc w:val="center"/>
        </w:trPr>
        <w:tc>
          <w:tcPr>
            <w:tcW w:w="7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cs="宋体"/>
                <w:color w:val="auto"/>
                <w:sz w:val="21"/>
                <w:szCs w:val="21"/>
                <w:highlight w:val="none"/>
                <w:vertAlign w:val="baseline"/>
                <w:lang w:val="en-US" w:eastAsia="zh-CN"/>
              </w:rPr>
            </w:pPr>
          </w:p>
        </w:tc>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w:t>
            </w:r>
          </w:p>
        </w:tc>
        <w:tc>
          <w:tcPr>
            <w:tcW w:w="6523" w:type="dxa"/>
            <w:noWrap w:val="0"/>
            <w:vAlign w:val="top"/>
          </w:tcPr>
          <w:p>
            <w:pPr>
              <w:widowControl w:val="0"/>
              <w:adjustRightInd w:val="0"/>
              <w:snapToGrid w:val="0"/>
              <w:jc w:val="both"/>
              <w:rPr>
                <w:rFonts w:ascii="宋体" w:hAnsi="宋体" w:cs="宋体"/>
                <w:b/>
                <w:bCs/>
                <w:sz w:val="21"/>
                <w:szCs w:val="21"/>
              </w:rPr>
            </w:pPr>
            <w:r>
              <w:rPr>
                <w:rFonts w:hint="eastAsia" w:ascii="宋体" w:hAnsi="宋体" w:cs="宋体"/>
                <w:b/>
                <w:bCs/>
                <w:sz w:val="21"/>
                <w:szCs w:val="21"/>
              </w:rPr>
              <w:t>项目负责人：</w:t>
            </w:r>
          </w:p>
          <w:p>
            <w:pPr>
              <w:widowControl w:val="0"/>
              <w:adjustRightInd w:val="0"/>
              <w:snapToGrid w:val="0"/>
              <w:jc w:val="both"/>
              <w:rPr>
                <w:rFonts w:hint="eastAsia" w:ascii="宋体" w:hAnsi="宋体" w:cs="宋体"/>
                <w:sz w:val="21"/>
                <w:szCs w:val="21"/>
                <w:lang w:val="en-US" w:eastAsia="zh-CN"/>
              </w:rPr>
            </w:pPr>
            <w:r>
              <w:rPr>
                <w:rFonts w:hint="eastAsia" w:ascii="宋体" w:hAnsi="宋体" w:cs="宋体"/>
                <w:sz w:val="21"/>
                <w:szCs w:val="21"/>
                <w:lang w:val="en-US" w:eastAsia="zh-CN"/>
              </w:rPr>
              <w:t>2015年1月1日起至今，担任过一个铁路（或轨道交通或公路或市政或片区开发）项目的“PPP或BOT”实施方案和协议咨询工作的成功案列（项目落地且至少已经进入建设施工阶段）的项目负责人得1分，最高得4分。</w:t>
            </w:r>
          </w:p>
          <w:p>
            <w:pPr>
              <w:widowControl w:val="0"/>
              <w:adjustRightInd w:val="0"/>
              <w:snapToGrid w:val="0"/>
              <w:jc w:val="both"/>
              <w:rPr>
                <w:rFonts w:ascii="宋体" w:hAnsi="宋体" w:cs="宋体"/>
                <w:b/>
                <w:bCs/>
                <w:sz w:val="21"/>
                <w:szCs w:val="21"/>
              </w:rPr>
            </w:pPr>
            <w:r>
              <w:rPr>
                <w:rFonts w:hint="eastAsia" w:ascii="宋体" w:hAnsi="宋体" w:cs="宋体"/>
                <w:b/>
                <w:bCs/>
                <w:sz w:val="21"/>
                <w:szCs w:val="21"/>
              </w:rPr>
              <w:t>项目</w:t>
            </w:r>
            <w:r>
              <w:rPr>
                <w:rFonts w:hint="eastAsia" w:ascii="宋体" w:hAnsi="宋体" w:cs="宋体"/>
                <w:b/>
                <w:bCs/>
                <w:sz w:val="21"/>
                <w:szCs w:val="21"/>
                <w:lang w:val="en-US" w:eastAsia="zh-CN"/>
              </w:rPr>
              <w:t>团队</w:t>
            </w:r>
            <w:r>
              <w:rPr>
                <w:rFonts w:hint="eastAsia" w:ascii="宋体" w:hAnsi="宋体" w:cs="宋体"/>
                <w:b/>
                <w:bCs/>
                <w:sz w:val="21"/>
                <w:szCs w:val="21"/>
              </w:rPr>
              <w:t>：</w:t>
            </w:r>
          </w:p>
          <w:p>
            <w:pPr>
              <w:widowControl w:val="0"/>
              <w:adjustRightInd w:val="0"/>
              <w:snapToGrid w:val="0"/>
              <w:jc w:val="both"/>
              <w:rPr>
                <w:rFonts w:hint="eastAsia" w:ascii="宋体" w:hAnsi="宋体" w:cs="宋体"/>
                <w:sz w:val="21"/>
                <w:szCs w:val="21"/>
                <w:lang w:val="en-US" w:eastAsia="zh-CN"/>
              </w:rPr>
            </w:pPr>
            <w:r>
              <w:rPr>
                <w:rFonts w:hint="eastAsia" w:ascii="宋体" w:hAnsi="宋体" w:cs="宋体"/>
                <w:sz w:val="21"/>
                <w:szCs w:val="21"/>
                <w:lang w:val="en-US" w:eastAsia="zh-CN"/>
              </w:rPr>
              <w:t>项目团队成员（不含项目负责人）每有一名具有咨询工程师（投资）、造价工程师、律师职业资格证、注册会计师、金融分析师（CFA）、一级建造师、投资建设项目管理师的得1分，最高得6分。（一个成员具有多个资质的不重复得分，多个成员具有同一资质的不重复得分）。</w:t>
            </w:r>
          </w:p>
          <w:p>
            <w:pPr>
              <w:widowControl w:val="0"/>
              <w:adjustRightInd w:val="0"/>
              <w:snapToGrid w:val="0"/>
              <w:jc w:val="both"/>
              <w:rPr>
                <w:rFonts w:ascii="宋体" w:hAnsi="宋体" w:cs="宋体"/>
                <w:b/>
                <w:bCs/>
                <w:sz w:val="21"/>
                <w:szCs w:val="21"/>
              </w:rPr>
            </w:pPr>
            <w:r>
              <w:rPr>
                <w:rFonts w:hint="eastAsia" w:ascii="宋体" w:hAnsi="宋体" w:cs="宋体"/>
                <w:b/>
                <w:bCs/>
                <w:sz w:val="21"/>
                <w:szCs w:val="21"/>
              </w:rPr>
              <w:t>本项最多计10分。</w:t>
            </w:r>
          </w:p>
          <w:p>
            <w:pPr>
              <w:widowControl w:val="0"/>
              <w:adjustRightInd w:val="0"/>
              <w:snapToGrid w:val="0"/>
              <w:jc w:val="both"/>
              <w:rPr>
                <w:rFonts w:ascii="宋体" w:hAnsi="宋体" w:cs="宋体"/>
                <w:sz w:val="21"/>
                <w:szCs w:val="21"/>
                <w:highlight w:val="yellow"/>
              </w:rPr>
            </w:pPr>
            <w:r>
              <w:rPr>
                <w:rFonts w:hint="eastAsia" w:ascii="宋体" w:hAnsi="宋体" w:cs="宋体"/>
                <w:sz w:val="21"/>
                <w:szCs w:val="21"/>
              </w:rPr>
              <w:t>注：1、</w:t>
            </w:r>
            <w:r>
              <w:rPr>
                <w:rFonts w:hint="eastAsia" w:ascii="宋体" w:hAnsi="宋体" w:cs="宋体"/>
                <w:sz w:val="21"/>
                <w:szCs w:val="21"/>
                <w:lang w:val="en-US" w:eastAsia="zh-CN"/>
              </w:rPr>
              <w:t>项目负责人</w:t>
            </w:r>
            <w:r>
              <w:rPr>
                <w:rFonts w:hint="eastAsia" w:ascii="宋体" w:hAnsi="宋体" w:cs="宋体"/>
                <w:sz w:val="21"/>
                <w:szCs w:val="21"/>
              </w:rPr>
              <w:t>业绩均需项目落地且至少已经进入建设执行阶段；</w:t>
            </w:r>
            <w:r>
              <w:rPr>
                <w:rFonts w:hint="eastAsia" w:ascii="宋体" w:hAnsi="宋体" w:cs="宋体"/>
                <w:sz w:val="21"/>
                <w:szCs w:val="21"/>
                <w:lang w:val="en-US" w:eastAsia="zh-CN"/>
              </w:rPr>
              <w:t>且</w:t>
            </w:r>
            <w:r>
              <w:rPr>
                <w:rFonts w:hint="eastAsia" w:ascii="宋体" w:hAnsi="宋体" w:cs="宋体"/>
                <w:sz w:val="21"/>
                <w:szCs w:val="21"/>
              </w:rPr>
              <w:t>业绩需同时包含实施方案和协议咨询两项，否则不予认可。</w:t>
            </w:r>
          </w:p>
          <w:p>
            <w:pPr>
              <w:widowControl w:val="0"/>
              <w:adjustRightInd w:val="0"/>
              <w:snapToGrid w:val="0"/>
              <w:ind w:firstLine="420" w:firstLineChars="200"/>
              <w:jc w:val="both"/>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、投标文件中须提供咨询服务合同、项目落地且至少已进入建设施工阶段的相关证明彩色复印件（均须加盖公章）。</w:t>
            </w:r>
          </w:p>
          <w:p>
            <w:pPr>
              <w:widowControl w:val="0"/>
              <w:adjustRightInd w:val="0"/>
              <w:snapToGrid w:val="0"/>
              <w:ind w:firstLine="420" w:firstLineChars="200"/>
              <w:jc w:val="both"/>
              <w:rPr>
                <w:rFonts w:hint="eastAsia" w:ascii="宋体" w:hAnsi="宋体" w:cs="宋体"/>
                <w:color w:val="FF0000"/>
                <w:sz w:val="21"/>
                <w:szCs w:val="21"/>
                <w:lang w:val="en-US" w:eastAsia="zh-CN"/>
              </w:rPr>
            </w:pPr>
            <w:r>
              <w:rPr>
                <w:rFonts w:hint="eastAsia" w:ascii="宋体" w:hAnsi="宋体" w:cs="宋体"/>
                <w:sz w:val="21"/>
                <w:szCs w:val="21"/>
                <w:lang w:val="en-US" w:eastAsia="zh-CN"/>
              </w:rPr>
              <w:t>3、人员须提供相应证书彩色复印件（</w:t>
            </w:r>
            <w:r>
              <w:rPr>
                <w:rFonts w:hint="eastAsia" w:ascii="宋体" w:hAnsi="宋体" w:cs="宋体"/>
                <w:sz w:val="21"/>
                <w:szCs w:val="21"/>
              </w:rPr>
              <w:t>均须加盖公章）</w:t>
            </w:r>
            <w:r>
              <w:rPr>
                <w:rFonts w:hint="eastAsia" w:ascii="宋体" w:hAnsi="宋体" w:cs="宋体"/>
                <w:color w:val="FF0000"/>
                <w:sz w:val="21"/>
                <w:szCs w:val="21"/>
                <w:lang w:val="en-US" w:eastAsia="zh-CN"/>
              </w:rPr>
              <w:t>。</w:t>
            </w:r>
          </w:p>
          <w:p>
            <w:pPr>
              <w:widowControl w:val="0"/>
              <w:adjustRightInd w:val="0"/>
              <w:snapToGrid w:val="0"/>
              <w:ind w:firstLine="420" w:firstLineChars="200"/>
              <w:jc w:val="both"/>
              <w:rPr>
                <w:rFonts w:hint="default" w:ascii="宋体" w:hAnsi="宋体" w:cs="宋体"/>
                <w:color w:val="FF0000"/>
                <w:sz w:val="21"/>
                <w:szCs w:val="21"/>
                <w:lang w:val="en-US" w:eastAsia="zh-CN"/>
              </w:rPr>
            </w:pPr>
            <w:r>
              <w:rPr>
                <w:rFonts w:hint="eastAsia" w:ascii="宋体" w:hAnsi="宋体" w:cs="宋体"/>
                <w:sz w:val="21"/>
                <w:szCs w:val="21"/>
                <w:lang w:val="en-US" w:eastAsia="zh-CN"/>
              </w:rPr>
              <w:t>4、</w:t>
            </w:r>
            <w:r>
              <w:rPr>
                <w:rFonts w:hint="eastAsia" w:ascii="宋体" w:hAnsi="宋体" w:cs="宋体"/>
                <w:sz w:val="21"/>
                <w:szCs w:val="21"/>
              </w:rPr>
              <w:t>未按要求提供证明材料的不得分。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3、报价评审(满分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bl>
      <w:tblPr>
        <w:tblStyle w:val="5"/>
        <w:tblW w:w="83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7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0" w:hRule="atLeast"/>
          <w:jc w:val="center"/>
        </w:trPr>
        <w:tc>
          <w:tcPr>
            <w:tcW w:w="1204" w:type="dxa"/>
            <w:noWrap w:val="0"/>
            <w:vAlign w:val="center"/>
          </w:tcPr>
          <w:p>
            <w:pPr>
              <w:spacing w:line="360" w:lineRule="auto"/>
              <w:jc w:val="center"/>
              <w:rPr>
                <w:rFonts w:hint="eastAsia" w:ascii="宋体" w:hAnsi="宋体"/>
                <w:color w:val="auto"/>
                <w:sz w:val="21"/>
                <w:szCs w:val="21"/>
                <w:highlight w:val="none"/>
              </w:rPr>
            </w:pPr>
            <w:r>
              <w:rPr>
                <w:rFonts w:ascii="宋体" w:hAnsi="宋体" w:cs="宋体"/>
                <w:color w:val="auto"/>
                <w:spacing w:val="-1"/>
                <w:sz w:val="21"/>
                <w:szCs w:val="21"/>
                <w:highlight w:val="none"/>
              </w:rPr>
              <w:t>评标基准价计</w:t>
            </w:r>
            <w:r>
              <w:rPr>
                <w:rFonts w:ascii="宋体" w:hAnsi="宋体" w:cs="宋体"/>
                <w:color w:val="auto"/>
                <w:sz w:val="21"/>
                <w:szCs w:val="21"/>
                <w:highlight w:val="none"/>
              </w:rPr>
              <w:t>算方法</w:t>
            </w:r>
          </w:p>
        </w:tc>
        <w:tc>
          <w:tcPr>
            <w:tcW w:w="7150" w:type="dxa"/>
            <w:noWrap w:val="0"/>
            <w:vAlign w:val="center"/>
          </w:tcPr>
          <w:p>
            <w:pPr>
              <w:pStyle w:val="8"/>
              <w:spacing w:before="32" w:line="297" w:lineRule="auto"/>
              <w:ind w:right="1216"/>
              <w:rPr>
                <w:rFonts w:ascii="宋体" w:hAnsi="宋体" w:eastAsia="宋体" w:cs="宋体"/>
                <w:color w:val="auto"/>
                <w:spacing w:val="21"/>
                <w:sz w:val="21"/>
                <w:szCs w:val="21"/>
                <w:highlight w:val="none"/>
                <w:lang w:eastAsia="zh-CN"/>
              </w:rPr>
            </w:pPr>
            <w:r>
              <w:rPr>
                <w:rFonts w:ascii="宋体" w:hAnsi="宋体" w:eastAsia="宋体" w:cs="宋体"/>
                <w:color w:val="auto"/>
                <w:spacing w:val="-1"/>
                <w:sz w:val="21"/>
                <w:szCs w:val="21"/>
                <w:highlight w:val="none"/>
                <w:lang w:eastAsia="zh-CN"/>
              </w:rPr>
              <w:t>评标基准价的计算：</w:t>
            </w:r>
            <w:r>
              <w:rPr>
                <w:rFonts w:ascii="宋体" w:hAnsi="宋体" w:eastAsia="宋体" w:cs="宋体"/>
                <w:color w:val="auto"/>
                <w:spacing w:val="21"/>
                <w:sz w:val="21"/>
                <w:szCs w:val="21"/>
                <w:highlight w:val="none"/>
                <w:lang w:eastAsia="zh-CN"/>
              </w:rPr>
              <w:t xml:space="preserve"> </w:t>
            </w:r>
          </w:p>
          <w:p>
            <w:pPr>
              <w:pStyle w:val="8"/>
              <w:spacing w:before="32" w:line="297" w:lineRule="auto"/>
              <w:ind w:left="522" w:right="1216"/>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在开标现场，招标人将当场计算并宣布评标基准价。</w:t>
            </w:r>
          </w:p>
          <w:p>
            <w:pPr>
              <w:pStyle w:val="8"/>
              <w:spacing w:before="13" w:line="281" w:lineRule="auto"/>
              <w:ind w:right="3736"/>
              <w:rPr>
                <w:rFonts w:ascii="宋体" w:hAnsi="宋体" w:eastAsia="宋体" w:cs="宋体"/>
                <w:color w:val="auto"/>
                <w:spacing w:val="29"/>
                <w:sz w:val="21"/>
                <w:szCs w:val="21"/>
                <w:highlight w:val="none"/>
                <w:lang w:eastAsia="zh-CN"/>
              </w:rPr>
            </w:pPr>
            <w:r>
              <w:rPr>
                <w:rFonts w:ascii="宋体" w:hAnsi="宋体" w:eastAsia="宋体" w:cs="宋体"/>
                <w:color w:val="auto"/>
                <w:spacing w:val="-2"/>
                <w:sz w:val="21"/>
                <w:szCs w:val="21"/>
                <w:highlight w:val="none"/>
                <w:lang w:eastAsia="zh-CN"/>
              </w:rPr>
              <w:t>（</w:t>
            </w:r>
            <w:r>
              <w:rPr>
                <w:rFonts w:ascii="Times New Roman" w:hAnsi="Times New Roman" w:eastAsia="Times New Roman"/>
                <w:color w:val="auto"/>
                <w:spacing w:val="-2"/>
                <w:sz w:val="21"/>
                <w:szCs w:val="21"/>
                <w:highlight w:val="none"/>
                <w:lang w:eastAsia="zh-CN"/>
              </w:rPr>
              <w:t>1</w:t>
            </w:r>
            <w:r>
              <w:rPr>
                <w:rFonts w:ascii="宋体" w:hAnsi="宋体" w:eastAsia="宋体" w:cs="宋体"/>
                <w:color w:val="auto"/>
                <w:spacing w:val="-2"/>
                <w:sz w:val="21"/>
                <w:szCs w:val="21"/>
                <w:highlight w:val="none"/>
                <w:lang w:eastAsia="zh-CN"/>
              </w:rPr>
              <w:t>）评标价的确定：</w:t>
            </w:r>
            <w:r>
              <w:rPr>
                <w:rFonts w:ascii="宋体" w:hAnsi="宋体" w:eastAsia="宋体" w:cs="宋体"/>
                <w:color w:val="auto"/>
                <w:spacing w:val="29"/>
                <w:sz w:val="21"/>
                <w:szCs w:val="21"/>
                <w:highlight w:val="none"/>
                <w:lang w:eastAsia="zh-CN"/>
              </w:rPr>
              <w:t xml:space="preserve"> </w:t>
            </w:r>
          </w:p>
          <w:p>
            <w:pPr>
              <w:pStyle w:val="8"/>
              <w:spacing w:before="13" w:line="281" w:lineRule="auto"/>
              <w:ind w:left="522" w:right="3736"/>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评标价＝投标函文字报价</w:t>
            </w:r>
          </w:p>
          <w:p>
            <w:pPr>
              <w:pStyle w:val="8"/>
              <w:tabs>
                <w:tab w:val="left" w:pos="2413"/>
              </w:tabs>
              <w:spacing w:before="32" w:line="295" w:lineRule="auto"/>
              <w:ind w:right="1513"/>
              <w:rPr>
                <w:rFonts w:hint="eastAsia" w:ascii="宋体" w:hAnsi="宋体" w:eastAsia="宋体" w:cs="宋体"/>
                <w:color w:val="auto"/>
                <w:spacing w:val="-2"/>
                <w:sz w:val="21"/>
                <w:szCs w:val="21"/>
                <w:highlight w:val="none"/>
                <w:lang w:eastAsia="zh-CN"/>
              </w:rPr>
            </w:pPr>
            <w:r>
              <w:rPr>
                <w:rFonts w:ascii="宋体" w:hAnsi="宋体" w:eastAsia="宋体" w:cs="宋体"/>
                <w:color w:val="auto"/>
                <w:spacing w:val="-2"/>
                <w:sz w:val="21"/>
                <w:szCs w:val="21"/>
                <w:highlight w:val="none"/>
                <w:lang w:eastAsia="zh-CN"/>
              </w:rPr>
              <w:t>（</w:t>
            </w:r>
            <w:r>
              <w:rPr>
                <w:rFonts w:ascii="Times New Roman" w:hAnsi="Times New Roman" w:eastAsia="Times New Roman"/>
                <w:color w:val="auto"/>
                <w:spacing w:val="-2"/>
                <w:sz w:val="21"/>
                <w:szCs w:val="21"/>
                <w:highlight w:val="none"/>
                <w:lang w:eastAsia="zh-CN"/>
              </w:rPr>
              <w:t>2</w:t>
            </w:r>
            <w:r>
              <w:rPr>
                <w:rFonts w:ascii="宋体" w:hAnsi="宋体" w:eastAsia="宋体" w:cs="宋体"/>
                <w:color w:val="auto"/>
                <w:spacing w:val="-2"/>
                <w:sz w:val="21"/>
                <w:szCs w:val="21"/>
                <w:highlight w:val="none"/>
                <w:lang w:eastAsia="zh-CN"/>
              </w:rPr>
              <w:t>）评标价平均值的计算：</w:t>
            </w:r>
          </w:p>
          <w:p>
            <w:pPr>
              <w:pStyle w:val="8"/>
              <w:spacing w:before="25" w:line="288" w:lineRule="auto"/>
              <w:ind w:left="102" w:right="98" w:firstLine="420"/>
              <w:jc w:val="both"/>
              <w:rPr>
                <w:rFonts w:ascii="宋体" w:hAnsi="宋体" w:eastAsia="宋体" w:cs="宋体"/>
                <w:color w:val="auto"/>
                <w:sz w:val="21"/>
                <w:szCs w:val="21"/>
                <w:highlight w:val="none"/>
                <w:lang w:eastAsia="zh-CN"/>
              </w:rPr>
            </w:pPr>
            <w:r>
              <w:rPr>
                <w:rFonts w:ascii="宋体" w:hAnsi="宋体" w:eastAsia="宋体" w:cs="宋体"/>
                <w:color w:val="auto"/>
                <w:spacing w:val="-4"/>
                <w:sz w:val="21"/>
                <w:szCs w:val="21"/>
                <w:highlight w:val="none"/>
                <w:lang w:eastAsia="zh-CN"/>
              </w:rPr>
              <w:t>除按第二章“投标人须知”</w:t>
            </w:r>
            <w:r>
              <w:rPr>
                <w:rFonts w:ascii="宋体" w:hAnsi="宋体" w:eastAsia="宋体" w:cs="宋体"/>
                <w:color w:val="auto"/>
                <w:spacing w:val="-2"/>
                <w:sz w:val="21"/>
                <w:szCs w:val="21"/>
                <w:highlight w:val="none"/>
                <w:lang w:eastAsia="zh-CN"/>
              </w:rPr>
              <w:t>规定开标现场被宣</w:t>
            </w:r>
            <w:r>
              <w:rPr>
                <w:rFonts w:ascii="宋体" w:hAnsi="宋体" w:eastAsia="宋体" w:cs="宋体"/>
                <w:color w:val="auto"/>
                <w:spacing w:val="1"/>
                <w:sz w:val="21"/>
                <w:szCs w:val="21"/>
                <w:highlight w:val="none"/>
                <w:lang w:eastAsia="zh-CN"/>
              </w:rPr>
              <w:t>布为不进入评标基准价计算的投标报价之外，所有投标人的评标价去</w:t>
            </w:r>
            <w:r>
              <w:rPr>
                <w:rFonts w:ascii="宋体" w:hAnsi="宋体" w:eastAsia="宋体" w:cs="宋体"/>
                <w:color w:val="auto"/>
                <w:sz w:val="21"/>
                <w:szCs w:val="21"/>
                <w:highlight w:val="none"/>
                <w:lang w:eastAsia="zh-CN"/>
              </w:rPr>
              <w:t>掉一个最高值和一个最低值后的算术平均值即为评标价平均值（如果</w:t>
            </w:r>
            <w:r>
              <w:rPr>
                <w:rFonts w:ascii="宋体" w:hAnsi="宋体" w:eastAsia="宋体" w:cs="宋体"/>
                <w:color w:val="auto"/>
                <w:spacing w:val="-2"/>
                <w:sz w:val="21"/>
                <w:szCs w:val="21"/>
                <w:highlight w:val="none"/>
                <w:lang w:eastAsia="zh-CN"/>
              </w:rPr>
              <w:t>参与评标价平均值计算的有效投标人少于</w:t>
            </w:r>
            <w:r>
              <w:rPr>
                <w:rFonts w:ascii="Times New Roman" w:hAnsi="Times New Roman" w:eastAsia="Times New Roman"/>
                <w:color w:val="auto"/>
                <w:sz w:val="21"/>
                <w:szCs w:val="21"/>
                <w:highlight w:val="none"/>
                <w:lang w:eastAsia="zh-CN"/>
              </w:rPr>
              <w:t>5</w:t>
            </w:r>
            <w:r>
              <w:rPr>
                <w:rFonts w:ascii="宋体" w:hAnsi="宋体" w:eastAsia="宋体" w:cs="宋体"/>
                <w:color w:val="auto"/>
                <w:spacing w:val="-2"/>
                <w:sz w:val="21"/>
                <w:szCs w:val="21"/>
                <w:highlight w:val="none"/>
                <w:lang w:eastAsia="zh-CN"/>
              </w:rPr>
              <w:t>家时，则计算评标价平均</w:t>
            </w:r>
            <w:r>
              <w:rPr>
                <w:rFonts w:ascii="宋体" w:hAnsi="宋体" w:eastAsia="宋体" w:cs="宋体"/>
                <w:color w:val="auto"/>
                <w:sz w:val="21"/>
                <w:szCs w:val="21"/>
                <w:highlight w:val="none"/>
                <w:lang w:eastAsia="zh-CN"/>
              </w:rPr>
              <w:t>值时</w:t>
            </w:r>
            <w:r>
              <w:rPr>
                <w:rFonts w:ascii="宋体" w:hAnsi="宋体" w:eastAsia="宋体" w:cs="宋体"/>
                <w:color w:val="auto"/>
                <w:spacing w:val="-3"/>
                <w:sz w:val="21"/>
                <w:szCs w:val="21"/>
                <w:highlight w:val="none"/>
                <w:lang w:eastAsia="zh-CN"/>
              </w:rPr>
              <w:t>不</w:t>
            </w:r>
            <w:r>
              <w:rPr>
                <w:rFonts w:ascii="宋体" w:hAnsi="宋体" w:eastAsia="宋体" w:cs="宋体"/>
                <w:color w:val="auto"/>
                <w:sz w:val="21"/>
                <w:szCs w:val="21"/>
                <w:highlight w:val="none"/>
                <w:lang w:eastAsia="zh-CN"/>
              </w:rPr>
              <w:t>去</w:t>
            </w:r>
            <w:r>
              <w:rPr>
                <w:rFonts w:ascii="宋体" w:hAnsi="宋体" w:eastAsia="宋体" w:cs="宋体"/>
                <w:color w:val="auto"/>
                <w:spacing w:val="-3"/>
                <w:sz w:val="21"/>
                <w:szCs w:val="21"/>
                <w:highlight w:val="none"/>
                <w:lang w:eastAsia="zh-CN"/>
              </w:rPr>
              <w:t>掉</w:t>
            </w:r>
            <w:r>
              <w:rPr>
                <w:rFonts w:ascii="宋体" w:hAnsi="宋体" w:eastAsia="宋体" w:cs="宋体"/>
                <w:color w:val="auto"/>
                <w:sz w:val="21"/>
                <w:szCs w:val="21"/>
                <w:highlight w:val="none"/>
                <w:lang w:eastAsia="zh-CN"/>
              </w:rPr>
              <w:t>最</w:t>
            </w:r>
            <w:r>
              <w:rPr>
                <w:rFonts w:ascii="宋体" w:hAnsi="宋体" w:eastAsia="宋体" w:cs="宋体"/>
                <w:color w:val="auto"/>
                <w:spacing w:val="-3"/>
                <w:sz w:val="21"/>
                <w:szCs w:val="21"/>
                <w:highlight w:val="none"/>
                <w:lang w:eastAsia="zh-CN"/>
              </w:rPr>
              <w:t>高</w:t>
            </w:r>
            <w:r>
              <w:rPr>
                <w:rFonts w:ascii="宋体" w:hAnsi="宋体" w:eastAsia="宋体" w:cs="宋体"/>
                <w:color w:val="auto"/>
                <w:sz w:val="21"/>
                <w:szCs w:val="21"/>
                <w:highlight w:val="none"/>
                <w:lang w:eastAsia="zh-CN"/>
              </w:rPr>
              <w:t>值</w:t>
            </w:r>
            <w:r>
              <w:rPr>
                <w:rFonts w:ascii="宋体" w:hAnsi="宋体" w:eastAsia="宋体" w:cs="宋体"/>
                <w:color w:val="auto"/>
                <w:spacing w:val="-3"/>
                <w:sz w:val="21"/>
                <w:szCs w:val="21"/>
                <w:highlight w:val="none"/>
                <w:lang w:eastAsia="zh-CN"/>
              </w:rPr>
              <w:t>和</w:t>
            </w:r>
            <w:r>
              <w:rPr>
                <w:rFonts w:ascii="宋体" w:hAnsi="宋体" w:eastAsia="宋体" w:cs="宋体"/>
                <w:color w:val="auto"/>
                <w:sz w:val="21"/>
                <w:szCs w:val="21"/>
                <w:highlight w:val="none"/>
                <w:lang w:eastAsia="zh-CN"/>
              </w:rPr>
              <w:t>最</w:t>
            </w:r>
            <w:r>
              <w:rPr>
                <w:rFonts w:ascii="宋体" w:hAnsi="宋体" w:eastAsia="宋体" w:cs="宋体"/>
                <w:color w:val="auto"/>
                <w:spacing w:val="-3"/>
                <w:sz w:val="21"/>
                <w:szCs w:val="21"/>
                <w:highlight w:val="none"/>
                <w:lang w:eastAsia="zh-CN"/>
              </w:rPr>
              <w:t>低</w:t>
            </w:r>
            <w:r>
              <w:rPr>
                <w:rFonts w:ascii="宋体" w:hAnsi="宋体" w:eastAsia="宋体" w:cs="宋体"/>
                <w:color w:val="auto"/>
                <w:sz w:val="21"/>
                <w:szCs w:val="21"/>
                <w:highlight w:val="none"/>
                <w:lang w:eastAsia="zh-CN"/>
              </w:rPr>
              <w:t>值</w:t>
            </w:r>
            <w:r>
              <w:rPr>
                <w:rFonts w:ascii="宋体" w:hAnsi="宋体" w:eastAsia="宋体" w:cs="宋体"/>
                <w:color w:val="auto"/>
                <w:spacing w:val="-106"/>
                <w:sz w:val="21"/>
                <w:szCs w:val="21"/>
                <w:highlight w:val="none"/>
                <w:lang w:eastAsia="zh-CN"/>
              </w:rPr>
              <w:t>）</w:t>
            </w:r>
            <w:r>
              <w:rPr>
                <w:rFonts w:ascii="宋体" w:hAnsi="宋体" w:eastAsia="宋体" w:cs="宋体"/>
                <w:color w:val="auto"/>
                <w:sz w:val="21"/>
                <w:szCs w:val="21"/>
                <w:highlight w:val="none"/>
                <w:lang w:eastAsia="zh-CN"/>
              </w:rPr>
              <w:t>。</w:t>
            </w:r>
          </w:p>
          <w:p>
            <w:pPr>
              <w:pStyle w:val="8"/>
              <w:tabs>
                <w:tab w:val="left" w:pos="3570"/>
              </w:tabs>
              <w:spacing w:before="23" w:line="291" w:lineRule="auto"/>
              <w:ind w:left="522" w:right="105"/>
              <w:rPr>
                <w:rFonts w:ascii="宋体" w:hAnsi="宋体" w:eastAsia="宋体" w:cs="宋体"/>
                <w:color w:val="auto"/>
                <w:spacing w:val="23"/>
                <w:sz w:val="21"/>
                <w:szCs w:val="21"/>
                <w:highlight w:val="none"/>
                <w:lang w:eastAsia="zh-CN"/>
              </w:rPr>
            </w:pPr>
            <w:r>
              <w:rPr>
                <w:rFonts w:ascii="宋体" w:hAnsi="宋体" w:eastAsia="宋体" w:cs="宋体"/>
                <w:color w:val="auto"/>
                <w:spacing w:val="-2"/>
                <w:sz w:val="21"/>
                <w:szCs w:val="21"/>
                <w:highlight w:val="none"/>
                <w:lang w:eastAsia="zh-CN"/>
              </w:rPr>
              <w:t>（</w:t>
            </w:r>
            <w:r>
              <w:rPr>
                <w:rFonts w:ascii="Times New Roman" w:hAnsi="Times New Roman" w:eastAsia="Times New Roman"/>
                <w:color w:val="auto"/>
                <w:spacing w:val="-2"/>
                <w:sz w:val="21"/>
                <w:szCs w:val="21"/>
                <w:highlight w:val="none"/>
                <w:lang w:eastAsia="zh-CN"/>
              </w:rPr>
              <w:t>3</w:t>
            </w:r>
            <w:r>
              <w:rPr>
                <w:rFonts w:ascii="宋体" w:hAnsi="宋体" w:eastAsia="宋体" w:cs="宋体"/>
                <w:color w:val="auto"/>
                <w:spacing w:val="-2"/>
                <w:sz w:val="21"/>
                <w:szCs w:val="21"/>
                <w:highlight w:val="none"/>
                <w:lang w:eastAsia="zh-CN"/>
              </w:rPr>
              <w:t>）评标基准价的确定：</w:t>
            </w:r>
          </w:p>
          <w:p>
            <w:pPr>
              <w:pStyle w:val="8"/>
              <w:spacing w:before="25" w:line="288" w:lineRule="auto"/>
              <w:ind w:left="102" w:right="98" w:firstLine="420" w:firstLineChars="0"/>
              <w:jc w:val="both"/>
              <w:rPr>
                <w:rFonts w:hint="eastAsia" w:ascii="宋体" w:hAnsi="宋体" w:eastAsia="宋体" w:cs="宋体"/>
                <w:color w:val="auto"/>
                <w:spacing w:val="-2"/>
                <w:sz w:val="21"/>
                <w:szCs w:val="21"/>
                <w:highlight w:val="none"/>
                <w:lang w:eastAsia="zh-CN"/>
              </w:rPr>
            </w:pPr>
            <w:r>
              <w:rPr>
                <w:rFonts w:ascii="宋体" w:hAnsi="宋体" w:eastAsia="宋体" w:cs="宋体"/>
                <w:color w:val="auto"/>
                <w:spacing w:val="-2"/>
                <w:sz w:val="21"/>
                <w:szCs w:val="21"/>
                <w:highlight w:val="none"/>
                <w:lang w:eastAsia="zh-CN"/>
              </w:rPr>
              <w:t>将评</w:t>
            </w:r>
            <w:r>
              <w:rPr>
                <w:rFonts w:ascii="宋体" w:hAnsi="宋体" w:eastAsia="宋体" w:cs="宋体"/>
                <w:color w:val="auto"/>
                <w:spacing w:val="1"/>
                <w:sz w:val="21"/>
                <w:szCs w:val="21"/>
                <w:highlight w:val="none"/>
                <w:lang w:eastAsia="zh-CN"/>
              </w:rPr>
              <w:t>标价</w:t>
            </w:r>
            <w:r>
              <w:rPr>
                <w:rFonts w:ascii="宋体" w:hAnsi="宋体" w:eastAsia="宋体" w:cs="宋体"/>
                <w:color w:val="auto"/>
                <w:spacing w:val="-2"/>
                <w:sz w:val="21"/>
                <w:szCs w:val="21"/>
                <w:highlight w:val="none"/>
                <w:lang w:eastAsia="zh-CN"/>
              </w:rPr>
              <w:t>平均值直接作为评标基准价。</w:t>
            </w:r>
          </w:p>
          <w:p>
            <w:pPr>
              <w:pStyle w:val="8"/>
              <w:spacing w:before="25" w:line="288" w:lineRule="auto"/>
              <w:ind w:left="102" w:right="98" w:firstLine="420"/>
              <w:jc w:val="both"/>
              <w:rPr>
                <w:rFonts w:ascii="宋体" w:hAnsi="宋体" w:eastAsia="宋体" w:cs="宋体"/>
                <w:b/>
                <w:bCs/>
                <w:color w:val="auto"/>
                <w:spacing w:val="-1"/>
                <w:sz w:val="21"/>
                <w:szCs w:val="21"/>
                <w:highlight w:val="none"/>
                <w:lang w:eastAsia="zh-CN"/>
              </w:rPr>
            </w:pPr>
            <w:r>
              <w:rPr>
                <w:rFonts w:ascii="宋体" w:hAnsi="宋体" w:eastAsia="宋体" w:cs="宋体"/>
                <w:color w:val="auto"/>
                <w:spacing w:val="1"/>
                <w:sz w:val="21"/>
                <w:szCs w:val="21"/>
                <w:highlight w:val="none"/>
                <w:lang w:eastAsia="zh-CN"/>
              </w:rPr>
              <w:t>在评标过程中，评标委员会应对招标人计算的评标基准价进行复</w:t>
            </w:r>
            <w:r>
              <w:rPr>
                <w:rFonts w:ascii="宋体" w:hAnsi="宋体" w:eastAsia="宋体" w:cs="宋体"/>
                <w:color w:val="auto"/>
                <w:spacing w:val="-3"/>
                <w:sz w:val="21"/>
                <w:szCs w:val="21"/>
                <w:highlight w:val="none"/>
                <w:lang w:eastAsia="zh-CN"/>
              </w:rPr>
              <w:t>核，存在计算错误的应予以修正并在评标报告中作出说明。除此之外，</w:t>
            </w:r>
            <w:r>
              <w:rPr>
                <w:rFonts w:ascii="宋体" w:hAnsi="宋体" w:eastAsia="宋体" w:cs="宋体"/>
                <w:color w:val="auto"/>
                <w:spacing w:val="-2"/>
                <w:sz w:val="21"/>
                <w:szCs w:val="21"/>
                <w:highlight w:val="none"/>
                <w:lang w:eastAsia="zh-CN"/>
              </w:rPr>
              <w:t>评标基准价在整个评标期间保持不变，不随任何因素发生变化</w:t>
            </w:r>
            <w:r>
              <w:rPr>
                <w:rFonts w:hint="eastAsia" w:ascii="宋体" w:hAnsi="宋体" w:eastAsia="宋体" w:cs="宋体"/>
                <w:color w:val="auto"/>
                <w:spacing w:val="-2"/>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jc w:val="center"/>
        </w:trPr>
        <w:tc>
          <w:tcPr>
            <w:tcW w:w="1204" w:type="dxa"/>
            <w:noWrap w:val="0"/>
            <w:vAlign w:val="center"/>
          </w:tcPr>
          <w:p>
            <w:pPr>
              <w:pStyle w:val="8"/>
              <w:spacing w:before="41"/>
              <w:jc w:val="center"/>
              <w:rPr>
                <w:rFonts w:ascii="宋体" w:hAnsi="宋体" w:cs="宋体"/>
                <w:color w:val="auto"/>
                <w:spacing w:val="-1"/>
                <w:sz w:val="21"/>
                <w:szCs w:val="21"/>
                <w:highlight w:val="none"/>
                <w:lang w:eastAsia="zh-CN"/>
              </w:rPr>
            </w:pPr>
            <w:r>
              <w:rPr>
                <w:rFonts w:ascii="宋体" w:hAnsi="宋体" w:eastAsia="宋体" w:cs="宋体"/>
                <w:color w:val="auto"/>
                <w:spacing w:val="-1"/>
                <w:sz w:val="21"/>
                <w:szCs w:val="21"/>
                <w:highlight w:val="none"/>
                <w:lang w:eastAsia="zh-CN"/>
              </w:rPr>
              <w:t>评标价的偏差率计算公式</w:t>
            </w:r>
          </w:p>
        </w:tc>
        <w:tc>
          <w:tcPr>
            <w:tcW w:w="7150" w:type="dxa"/>
            <w:noWrap w:val="0"/>
            <w:vAlign w:val="center"/>
          </w:tcPr>
          <w:p>
            <w:pPr>
              <w:pStyle w:val="8"/>
              <w:spacing w:before="32" w:line="297" w:lineRule="auto"/>
              <w:ind w:right="1216"/>
              <w:rPr>
                <w:rFonts w:ascii="宋体" w:hAnsi="宋体" w:eastAsia="宋体" w:cs="宋体"/>
                <w:color w:val="auto"/>
                <w:spacing w:val="27"/>
                <w:sz w:val="21"/>
                <w:szCs w:val="21"/>
                <w:highlight w:val="none"/>
                <w:lang w:eastAsia="zh-CN"/>
              </w:rPr>
            </w:pPr>
            <w:r>
              <w:rPr>
                <w:rFonts w:ascii="宋体" w:hAnsi="宋体" w:eastAsia="宋体" w:cs="宋体"/>
                <w:color w:val="auto"/>
                <w:spacing w:val="-1"/>
                <w:sz w:val="21"/>
                <w:szCs w:val="21"/>
                <w:highlight w:val="none"/>
                <w:lang w:eastAsia="zh-CN"/>
              </w:rPr>
              <w:t>偏差率</w:t>
            </w:r>
            <w:r>
              <w:rPr>
                <w:rFonts w:ascii="Times New Roman" w:hAnsi="Times New Roman" w:eastAsia="Times New Roman"/>
                <w:color w:val="auto"/>
                <w:spacing w:val="-1"/>
                <w:sz w:val="21"/>
                <w:szCs w:val="21"/>
                <w:highlight w:val="none"/>
                <w:lang w:eastAsia="zh-CN"/>
              </w:rPr>
              <w:t xml:space="preserve">=100% </w:t>
            </w:r>
            <w:r>
              <w:rPr>
                <w:rFonts w:ascii="Times New Roman" w:hAnsi="Times New Roman" w:eastAsia="Times New Roman"/>
                <w:color w:val="auto"/>
                <w:spacing w:val="-2"/>
                <w:sz w:val="21"/>
                <w:szCs w:val="21"/>
                <w:highlight w:val="none"/>
                <w:lang w:eastAsia="zh-CN"/>
              </w:rPr>
              <w:t>×</w:t>
            </w:r>
            <w:r>
              <w:rPr>
                <w:rFonts w:ascii="宋体" w:hAnsi="宋体" w:eastAsia="宋体" w:cs="宋体"/>
                <w:color w:val="auto"/>
                <w:spacing w:val="-2"/>
                <w:sz w:val="21"/>
                <w:szCs w:val="21"/>
                <w:highlight w:val="none"/>
                <w:lang w:eastAsia="zh-CN"/>
              </w:rPr>
              <w:t>（投标人评标价－评标基准价）</w:t>
            </w:r>
            <w:r>
              <w:rPr>
                <w:rFonts w:ascii="Times New Roman" w:hAnsi="Times New Roman" w:eastAsia="Times New Roman"/>
                <w:color w:val="auto"/>
                <w:spacing w:val="-2"/>
                <w:sz w:val="21"/>
                <w:szCs w:val="21"/>
                <w:highlight w:val="none"/>
                <w:lang w:eastAsia="zh-CN"/>
              </w:rPr>
              <w:t>/</w:t>
            </w:r>
            <w:r>
              <w:rPr>
                <w:rFonts w:ascii="宋体" w:hAnsi="宋体" w:eastAsia="宋体" w:cs="宋体"/>
                <w:color w:val="auto"/>
                <w:spacing w:val="-2"/>
                <w:sz w:val="21"/>
                <w:szCs w:val="21"/>
                <w:highlight w:val="none"/>
                <w:lang w:eastAsia="zh-CN"/>
              </w:rPr>
              <w:t>评标基准价</w:t>
            </w:r>
            <w:r>
              <w:rPr>
                <w:rFonts w:ascii="宋体" w:hAnsi="宋体" w:eastAsia="宋体" w:cs="宋体"/>
                <w:color w:val="auto"/>
                <w:spacing w:val="27"/>
                <w:sz w:val="21"/>
                <w:szCs w:val="21"/>
                <w:highlight w:val="none"/>
                <w:lang w:eastAsia="zh-CN"/>
              </w:rPr>
              <w:t xml:space="preserve"> </w:t>
            </w:r>
          </w:p>
          <w:p>
            <w:pPr>
              <w:pStyle w:val="8"/>
              <w:spacing w:before="32" w:line="297" w:lineRule="auto"/>
              <w:ind w:right="1216"/>
              <w:rPr>
                <w:rFonts w:ascii="宋体" w:hAnsi="宋体" w:eastAsia="宋体" w:cs="宋体"/>
                <w:color w:val="auto"/>
                <w:spacing w:val="-1"/>
                <w:sz w:val="21"/>
                <w:szCs w:val="21"/>
                <w:highlight w:val="none"/>
                <w:lang w:eastAsia="zh-CN"/>
              </w:rPr>
            </w:pPr>
            <w:r>
              <w:rPr>
                <w:rFonts w:ascii="宋体" w:hAnsi="宋体" w:eastAsia="宋体" w:cs="宋体"/>
                <w:color w:val="auto"/>
                <w:spacing w:val="-2"/>
                <w:sz w:val="21"/>
                <w:szCs w:val="21"/>
                <w:highlight w:val="none"/>
                <w:lang w:eastAsia="zh-CN"/>
              </w:rPr>
              <w:t>偏差率保留</w:t>
            </w:r>
            <w:r>
              <w:rPr>
                <w:rFonts w:hint="eastAsia" w:ascii="Times New Roman" w:hAnsi="Times New Roman" w:eastAsia="宋体"/>
                <w:color w:val="auto"/>
                <w:spacing w:val="-2"/>
                <w:sz w:val="21"/>
                <w:szCs w:val="21"/>
                <w:highlight w:val="none"/>
                <w:u w:val="single" w:color="000000"/>
                <w:lang w:eastAsia="zh-CN"/>
              </w:rPr>
              <w:t>2</w:t>
            </w:r>
            <w:r>
              <w:rPr>
                <w:rFonts w:ascii="宋体" w:hAnsi="宋体" w:eastAsia="宋体" w:cs="宋体"/>
                <w:color w:val="auto"/>
                <w:spacing w:val="-2"/>
                <w:sz w:val="21"/>
                <w:szCs w:val="21"/>
                <w:highlight w:val="none"/>
                <w:lang w:eastAsia="zh-CN"/>
              </w:rPr>
              <w:t>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jc w:val="center"/>
        </w:trPr>
        <w:tc>
          <w:tcPr>
            <w:tcW w:w="1204" w:type="dxa"/>
            <w:noWrap w:val="0"/>
            <w:vAlign w:val="center"/>
          </w:tcPr>
          <w:p>
            <w:pPr>
              <w:pStyle w:val="8"/>
              <w:spacing w:before="41"/>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报价得分计算</w:t>
            </w:r>
          </w:p>
        </w:tc>
        <w:tc>
          <w:tcPr>
            <w:tcW w:w="7150" w:type="dxa"/>
            <w:noWrap w:val="0"/>
            <w:vAlign w:val="center"/>
          </w:tcPr>
          <w:p>
            <w:pPr>
              <w:pStyle w:val="8"/>
              <w:spacing w:line="300" w:lineRule="exact"/>
              <w:ind w:left="102"/>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w:t>
            </w:r>
            <w:r>
              <w:rPr>
                <w:rFonts w:ascii="宋体" w:hAnsi="宋体" w:eastAsia="宋体"/>
                <w:color w:val="auto"/>
                <w:sz w:val="21"/>
                <w:szCs w:val="21"/>
                <w:highlight w:val="none"/>
                <w:lang w:eastAsia="zh-CN"/>
              </w:rPr>
              <w:t>1</w:t>
            </w:r>
            <w:r>
              <w:rPr>
                <w:rFonts w:ascii="宋体" w:hAnsi="宋体" w:eastAsia="宋体" w:cs="宋体"/>
                <w:color w:val="auto"/>
                <w:spacing w:val="-51"/>
                <w:sz w:val="21"/>
                <w:szCs w:val="21"/>
                <w:highlight w:val="none"/>
                <w:lang w:eastAsia="zh-CN"/>
              </w:rPr>
              <w:t>）</w:t>
            </w:r>
            <w:r>
              <w:rPr>
                <w:rFonts w:ascii="宋体" w:hAnsi="宋体" w:eastAsia="宋体" w:cs="宋体"/>
                <w:color w:val="auto"/>
                <w:spacing w:val="-3"/>
                <w:sz w:val="21"/>
                <w:szCs w:val="21"/>
                <w:highlight w:val="none"/>
                <w:lang w:eastAsia="zh-CN"/>
              </w:rPr>
              <w:t>如</w:t>
            </w:r>
            <w:r>
              <w:rPr>
                <w:rFonts w:ascii="宋体" w:hAnsi="宋体" w:eastAsia="宋体" w:cs="宋体"/>
                <w:color w:val="auto"/>
                <w:sz w:val="21"/>
                <w:szCs w:val="21"/>
                <w:highlight w:val="none"/>
                <w:lang w:eastAsia="zh-CN"/>
              </w:rPr>
              <w:t>果</w:t>
            </w:r>
            <w:r>
              <w:rPr>
                <w:rFonts w:ascii="宋体" w:hAnsi="宋体" w:eastAsia="宋体" w:cs="宋体"/>
                <w:color w:val="auto"/>
                <w:spacing w:val="-3"/>
                <w:sz w:val="21"/>
                <w:szCs w:val="21"/>
                <w:highlight w:val="none"/>
                <w:lang w:eastAsia="zh-CN"/>
              </w:rPr>
              <w:t>投</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人</w:t>
            </w:r>
            <w:r>
              <w:rPr>
                <w:rFonts w:ascii="宋体" w:hAnsi="宋体" w:eastAsia="宋体" w:cs="宋体"/>
                <w:color w:val="auto"/>
                <w:sz w:val="21"/>
                <w:szCs w:val="21"/>
                <w:highlight w:val="none"/>
                <w:lang w:eastAsia="zh-CN"/>
              </w:rPr>
              <w:t>的</w:t>
            </w:r>
            <w:r>
              <w:rPr>
                <w:rFonts w:ascii="宋体" w:hAnsi="宋体" w:eastAsia="宋体" w:cs="宋体"/>
                <w:color w:val="auto"/>
                <w:spacing w:val="-3"/>
                <w:sz w:val="21"/>
                <w:szCs w:val="21"/>
                <w:highlight w:val="none"/>
                <w:lang w:eastAsia="zh-CN"/>
              </w:rPr>
              <w:t>评</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价</w:t>
            </w:r>
            <w:r>
              <w:rPr>
                <w:rFonts w:ascii="宋体" w:hAnsi="宋体" w:eastAsia="宋体"/>
                <w:color w:val="auto"/>
                <w:sz w:val="21"/>
                <w:szCs w:val="21"/>
                <w:highlight w:val="none"/>
                <w:lang w:eastAsia="zh-CN"/>
              </w:rPr>
              <w:t>&gt;</w:t>
            </w:r>
            <w:r>
              <w:rPr>
                <w:rFonts w:ascii="宋体" w:hAnsi="宋体" w:eastAsia="宋体" w:cs="宋体"/>
                <w:color w:val="auto"/>
                <w:spacing w:val="-3"/>
                <w:sz w:val="21"/>
                <w:szCs w:val="21"/>
                <w:highlight w:val="none"/>
                <w:lang w:eastAsia="zh-CN"/>
              </w:rPr>
              <w:t>评</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基</w:t>
            </w:r>
            <w:r>
              <w:rPr>
                <w:rFonts w:ascii="宋体" w:hAnsi="宋体" w:eastAsia="宋体" w:cs="宋体"/>
                <w:color w:val="auto"/>
                <w:sz w:val="21"/>
                <w:szCs w:val="21"/>
                <w:highlight w:val="none"/>
                <w:lang w:eastAsia="zh-CN"/>
              </w:rPr>
              <w:t>准价</w:t>
            </w:r>
            <w:r>
              <w:rPr>
                <w:rFonts w:ascii="宋体" w:hAnsi="宋体" w:eastAsia="宋体" w:cs="宋体"/>
                <w:color w:val="auto"/>
                <w:spacing w:val="-53"/>
                <w:sz w:val="21"/>
                <w:szCs w:val="21"/>
                <w:highlight w:val="none"/>
                <w:lang w:eastAsia="zh-CN"/>
              </w:rPr>
              <w:t>，</w:t>
            </w:r>
            <w:r>
              <w:rPr>
                <w:rFonts w:ascii="宋体" w:hAnsi="宋体" w:eastAsia="宋体" w:cs="宋体"/>
                <w:color w:val="auto"/>
                <w:sz w:val="21"/>
                <w:szCs w:val="21"/>
                <w:highlight w:val="none"/>
                <w:lang w:eastAsia="zh-CN"/>
              </w:rPr>
              <w:t>则</w:t>
            </w:r>
            <w:r>
              <w:rPr>
                <w:rFonts w:ascii="宋体" w:hAnsi="宋体" w:eastAsia="宋体" w:cs="宋体"/>
                <w:color w:val="auto"/>
                <w:spacing w:val="-3"/>
                <w:sz w:val="21"/>
                <w:szCs w:val="21"/>
                <w:highlight w:val="none"/>
                <w:lang w:eastAsia="zh-CN"/>
              </w:rPr>
              <w:t>评</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价得</w:t>
            </w:r>
            <w:r>
              <w:rPr>
                <w:rFonts w:ascii="宋体" w:hAnsi="宋体" w:eastAsia="宋体" w:cs="宋体"/>
                <w:color w:val="auto"/>
                <w:sz w:val="21"/>
                <w:szCs w:val="21"/>
                <w:highlight w:val="none"/>
                <w:lang w:eastAsia="zh-CN"/>
              </w:rPr>
              <w:t>分</w:t>
            </w:r>
            <w:r>
              <w:rPr>
                <w:rFonts w:ascii="宋体" w:hAnsi="宋体" w:eastAsia="宋体" w:cs="宋体"/>
                <w:color w:val="auto"/>
                <w:spacing w:val="-1"/>
                <w:sz w:val="21"/>
                <w:szCs w:val="21"/>
                <w:highlight w:val="none"/>
                <w:lang w:eastAsia="zh-CN"/>
              </w:rPr>
              <w:t>＝</w:t>
            </w:r>
            <w:r>
              <w:rPr>
                <w:rFonts w:ascii="宋体" w:hAnsi="宋体" w:eastAsia="宋体"/>
                <w:color w:val="auto"/>
                <w:spacing w:val="-1"/>
                <w:sz w:val="21"/>
                <w:szCs w:val="21"/>
                <w:highlight w:val="none"/>
                <w:lang w:eastAsia="zh-CN"/>
              </w:rPr>
              <w:t>F</w:t>
            </w:r>
            <w:r>
              <w:rPr>
                <w:rFonts w:ascii="宋体" w:hAnsi="宋体" w:eastAsia="宋体" w:cs="宋体"/>
                <w:color w:val="auto"/>
                <w:spacing w:val="-1"/>
                <w:sz w:val="21"/>
                <w:szCs w:val="21"/>
                <w:highlight w:val="none"/>
                <w:lang w:eastAsia="zh-CN"/>
              </w:rPr>
              <w:t>－偏差率</w:t>
            </w:r>
            <w:r>
              <w:rPr>
                <w:rFonts w:ascii="宋体" w:hAnsi="宋体" w:eastAsia="宋体"/>
                <w:color w:val="auto"/>
                <w:spacing w:val="-1"/>
                <w:sz w:val="21"/>
                <w:szCs w:val="21"/>
                <w:highlight w:val="none"/>
                <w:lang w:eastAsia="zh-CN"/>
              </w:rPr>
              <w:t>×100×</w:t>
            </w:r>
            <w:r>
              <w:rPr>
                <w:rFonts w:ascii="宋体" w:hAnsi="宋体" w:eastAsia="宋体"/>
                <w:color w:val="auto"/>
                <w:spacing w:val="-5"/>
                <w:sz w:val="21"/>
                <w:szCs w:val="21"/>
                <w:highlight w:val="none"/>
                <w:lang w:eastAsia="zh-CN"/>
              </w:rPr>
              <w:t xml:space="preserve"> </w:t>
            </w:r>
            <w:r>
              <w:rPr>
                <w:rFonts w:ascii="宋体" w:hAnsi="宋体" w:eastAsia="宋体"/>
                <w:color w:val="auto"/>
                <w:sz w:val="21"/>
                <w:szCs w:val="21"/>
                <w:highlight w:val="none"/>
                <w:lang w:eastAsia="zh-CN"/>
              </w:rPr>
              <w:t>E</w:t>
            </w:r>
            <w:r>
              <w:rPr>
                <w:rFonts w:ascii="宋体" w:hAnsi="宋体" w:eastAsia="宋体"/>
                <w:color w:val="auto"/>
                <w:position w:val="-2"/>
                <w:sz w:val="21"/>
                <w:szCs w:val="21"/>
                <w:highlight w:val="none"/>
                <w:lang w:eastAsia="zh-CN"/>
              </w:rPr>
              <w:t>1</w:t>
            </w:r>
            <w:r>
              <w:rPr>
                <w:rFonts w:ascii="宋体" w:hAnsi="宋体" w:eastAsia="宋体" w:cs="宋体"/>
                <w:color w:val="auto"/>
                <w:sz w:val="21"/>
                <w:szCs w:val="21"/>
                <w:highlight w:val="none"/>
                <w:lang w:eastAsia="zh-CN"/>
              </w:rPr>
              <w:t>；</w:t>
            </w:r>
          </w:p>
          <w:p>
            <w:pPr>
              <w:pStyle w:val="8"/>
              <w:spacing w:line="300" w:lineRule="exact"/>
              <w:ind w:left="102"/>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w:t>
            </w:r>
            <w:r>
              <w:rPr>
                <w:rFonts w:ascii="宋体" w:hAnsi="宋体" w:eastAsia="宋体"/>
                <w:color w:val="auto"/>
                <w:sz w:val="21"/>
                <w:szCs w:val="21"/>
                <w:highlight w:val="none"/>
                <w:lang w:eastAsia="zh-CN"/>
              </w:rPr>
              <w:t>2</w:t>
            </w:r>
            <w:r>
              <w:rPr>
                <w:rFonts w:ascii="宋体" w:hAnsi="宋体" w:eastAsia="宋体" w:cs="宋体"/>
                <w:color w:val="auto"/>
                <w:spacing w:val="-51"/>
                <w:sz w:val="21"/>
                <w:szCs w:val="21"/>
                <w:highlight w:val="none"/>
                <w:lang w:eastAsia="zh-CN"/>
              </w:rPr>
              <w:t>）</w:t>
            </w:r>
            <w:r>
              <w:rPr>
                <w:rFonts w:ascii="宋体" w:hAnsi="宋体" w:eastAsia="宋体" w:cs="宋体"/>
                <w:color w:val="auto"/>
                <w:sz w:val="21"/>
                <w:szCs w:val="21"/>
                <w:highlight w:val="none"/>
                <w:lang w:eastAsia="zh-CN"/>
              </w:rPr>
              <w:t>如</w:t>
            </w:r>
            <w:r>
              <w:rPr>
                <w:rFonts w:ascii="宋体" w:hAnsi="宋体" w:eastAsia="宋体" w:cs="宋体"/>
                <w:color w:val="auto"/>
                <w:spacing w:val="-3"/>
                <w:sz w:val="21"/>
                <w:szCs w:val="21"/>
                <w:highlight w:val="none"/>
                <w:lang w:eastAsia="zh-CN"/>
              </w:rPr>
              <w:t>果</w:t>
            </w:r>
            <w:r>
              <w:rPr>
                <w:rFonts w:ascii="宋体" w:hAnsi="宋体" w:eastAsia="宋体" w:cs="宋体"/>
                <w:color w:val="auto"/>
                <w:sz w:val="21"/>
                <w:szCs w:val="21"/>
                <w:highlight w:val="none"/>
                <w:lang w:eastAsia="zh-CN"/>
              </w:rPr>
              <w:t>投</w:t>
            </w:r>
            <w:r>
              <w:rPr>
                <w:rFonts w:ascii="宋体" w:hAnsi="宋体" w:eastAsia="宋体" w:cs="宋体"/>
                <w:color w:val="auto"/>
                <w:spacing w:val="-3"/>
                <w:sz w:val="21"/>
                <w:szCs w:val="21"/>
                <w:highlight w:val="none"/>
                <w:lang w:eastAsia="zh-CN"/>
              </w:rPr>
              <w:t>标</w:t>
            </w:r>
            <w:r>
              <w:rPr>
                <w:rFonts w:ascii="宋体" w:hAnsi="宋体" w:eastAsia="宋体" w:cs="宋体"/>
                <w:color w:val="auto"/>
                <w:sz w:val="21"/>
                <w:szCs w:val="21"/>
                <w:highlight w:val="none"/>
                <w:lang w:eastAsia="zh-CN"/>
              </w:rPr>
              <w:t>人</w:t>
            </w:r>
            <w:r>
              <w:rPr>
                <w:rFonts w:ascii="宋体" w:hAnsi="宋体" w:eastAsia="宋体" w:cs="宋体"/>
                <w:color w:val="auto"/>
                <w:spacing w:val="-3"/>
                <w:sz w:val="21"/>
                <w:szCs w:val="21"/>
                <w:highlight w:val="none"/>
                <w:lang w:eastAsia="zh-CN"/>
              </w:rPr>
              <w:t>的</w:t>
            </w:r>
            <w:r>
              <w:rPr>
                <w:rFonts w:ascii="宋体" w:hAnsi="宋体" w:eastAsia="宋体" w:cs="宋体"/>
                <w:color w:val="auto"/>
                <w:sz w:val="21"/>
                <w:szCs w:val="21"/>
                <w:highlight w:val="none"/>
                <w:lang w:eastAsia="zh-CN"/>
              </w:rPr>
              <w:t>评</w:t>
            </w:r>
            <w:r>
              <w:rPr>
                <w:rFonts w:ascii="宋体" w:hAnsi="宋体" w:eastAsia="宋体" w:cs="宋体"/>
                <w:color w:val="auto"/>
                <w:spacing w:val="-3"/>
                <w:sz w:val="21"/>
                <w:szCs w:val="21"/>
                <w:highlight w:val="none"/>
                <w:lang w:eastAsia="zh-CN"/>
              </w:rPr>
              <w:t>标价</w:t>
            </w:r>
            <w:r>
              <w:rPr>
                <w:rFonts w:ascii="宋体" w:hAnsi="宋体" w:eastAsia="宋体"/>
                <w:color w:val="auto"/>
                <w:spacing w:val="-1"/>
                <w:sz w:val="21"/>
                <w:szCs w:val="21"/>
                <w:highlight w:val="none"/>
                <w:lang w:eastAsia="zh-CN"/>
              </w:rPr>
              <w:t>≤</w:t>
            </w:r>
            <w:r>
              <w:rPr>
                <w:rFonts w:ascii="宋体" w:hAnsi="宋体" w:eastAsia="宋体" w:cs="宋体"/>
                <w:color w:val="auto"/>
                <w:sz w:val="21"/>
                <w:szCs w:val="21"/>
                <w:highlight w:val="none"/>
                <w:lang w:eastAsia="zh-CN"/>
              </w:rPr>
              <w:t>评标</w:t>
            </w:r>
            <w:r>
              <w:rPr>
                <w:rFonts w:ascii="宋体" w:hAnsi="宋体" w:eastAsia="宋体" w:cs="宋体"/>
                <w:color w:val="auto"/>
                <w:spacing w:val="-3"/>
                <w:sz w:val="21"/>
                <w:szCs w:val="21"/>
                <w:highlight w:val="none"/>
                <w:lang w:eastAsia="zh-CN"/>
              </w:rPr>
              <w:t>基</w:t>
            </w:r>
            <w:r>
              <w:rPr>
                <w:rFonts w:ascii="宋体" w:hAnsi="宋体" w:eastAsia="宋体" w:cs="宋体"/>
                <w:color w:val="auto"/>
                <w:sz w:val="21"/>
                <w:szCs w:val="21"/>
                <w:highlight w:val="none"/>
                <w:lang w:eastAsia="zh-CN"/>
              </w:rPr>
              <w:t>准</w:t>
            </w:r>
            <w:r>
              <w:rPr>
                <w:rFonts w:ascii="宋体" w:hAnsi="宋体" w:eastAsia="宋体" w:cs="宋体"/>
                <w:color w:val="auto"/>
                <w:spacing w:val="-3"/>
                <w:sz w:val="21"/>
                <w:szCs w:val="21"/>
                <w:highlight w:val="none"/>
                <w:lang w:eastAsia="zh-CN"/>
              </w:rPr>
              <w:t>价</w:t>
            </w:r>
            <w:r>
              <w:rPr>
                <w:rFonts w:ascii="宋体" w:hAnsi="宋体" w:eastAsia="宋体" w:cs="宋体"/>
                <w:color w:val="auto"/>
                <w:spacing w:val="-48"/>
                <w:sz w:val="21"/>
                <w:szCs w:val="21"/>
                <w:highlight w:val="none"/>
                <w:lang w:eastAsia="zh-CN"/>
              </w:rPr>
              <w:t>，</w:t>
            </w:r>
            <w:r>
              <w:rPr>
                <w:rFonts w:ascii="宋体" w:hAnsi="宋体" w:eastAsia="宋体" w:cs="宋体"/>
                <w:color w:val="auto"/>
                <w:spacing w:val="-3"/>
                <w:sz w:val="21"/>
                <w:szCs w:val="21"/>
                <w:highlight w:val="none"/>
                <w:lang w:eastAsia="zh-CN"/>
              </w:rPr>
              <w:t>则</w:t>
            </w:r>
            <w:r>
              <w:rPr>
                <w:rFonts w:ascii="宋体" w:hAnsi="宋体" w:eastAsia="宋体" w:cs="宋体"/>
                <w:color w:val="auto"/>
                <w:sz w:val="21"/>
                <w:szCs w:val="21"/>
                <w:highlight w:val="none"/>
                <w:lang w:eastAsia="zh-CN"/>
              </w:rPr>
              <w:t>评</w:t>
            </w:r>
            <w:r>
              <w:rPr>
                <w:rFonts w:ascii="宋体" w:hAnsi="宋体" w:eastAsia="宋体" w:cs="宋体"/>
                <w:color w:val="auto"/>
                <w:spacing w:val="-3"/>
                <w:sz w:val="21"/>
                <w:szCs w:val="21"/>
                <w:highlight w:val="none"/>
                <w:lang w:eastAsia="zh-CN"/>
              </w:rPr>
              <w:t>标</w:t>
            </w:r>
            <w:r>
              <w:rPr>
                <w:rFonts w:ascii="宋体" w:hAnsi="宋体" w:eastAsia="宋体" w:cs="宋体"/>
                <w:color w:val="auto"/>
                <w:sz w:val="21"/>
                <w:szCs w:val="21"/>
                <w:highlight w:val="none"/>
                <w:lang w:eastAsia="zh-CN"/>
              </w:rPr>
              <w:t>价</w:t>
            </w:r>
            <w:r>
              <w:rPr>
                <w:rFonts w:ascii="宋体" w:hAnsi="宋体" w:eastAsia="宋体" w:cs="宋体"/>
                <w:color w:val="auto"/>
                <w:spacing w:val="-3"/>
                <w:sz w:val="21"/>
                <w:szCs w:val="21"/>
                <w:highlight w:val="none"/>
                <w:lang w:eastAsia="zh-CN"/>
              </w:rPr>
              <w:t>得</w:t>
            </w:r>
            <w:r>
              <w:rPr>
                <w:rFonts w:ascii="宋体" w:hAnsi="宋体" w:eastAsia="宋体" w:cs="宋体"/>
                <w:color w:val="auto"/>
                <w:sz w:val="21"/>
                <w:szCs w:val="21"/>
                <w:highlight w:val="none"/>
                <w:lang w:eastAsia="zh-CN"/>
              </w:rPr>
              <w:t>分</w:t>
            </w:r>
            <w:r>
              <w:rPr>
                <w:rFonts w:ascii="宋体" w:hAnsi="宋体" w:eastAsia="宋体" w:cs="宋体"/>
                <w:color w:val="auto"/>
                <w:spacing w:val="-1"/>
                <w:sz w:val="21"/>
                <w:szCs w:val="21"/>
                <w:highlight w:val="none"/>
                <w:lang w:eastAsia="zh-CN"/>
              </w:rPr>
              <w:t>＝</w:t>
            </w:r>
            <w:r>
              <w:rPr>
                <w:rFonts w:ascii="宋体" w:hAnsi="宋体" w:eastAsia="宋体"/>
                <w:color w:val="auto"/>
                <w:spacing w:val="-1"/>
                <w:sz w:val="21"/>
                <w:szCs w:val="21"/>
                <w:highlight w:val="none"/>
                <w:lang w:eastAsia="zh-CN"/>
              </w:rPr>
              <w:t>F</w:t>
            </w:r>
            <w:r>
              <w:rPr>
                <w:rFonts w:ascii="宋体" w:hAnsi="宋体" w:eastAsia="宋体" w:cs="宋体"/>
                <w:color w:val="auto"/>
                <w:spacing w:val="-1"/>
                <w:sz w:val="21"/>
                <w:szCs w:val="21"/>
                <w:highlight w:val="none"/>
                <w:lang w:eastAsia="zh-CN"/>
              </w:rPr>
              <w:t>＋偏差率</w:t>
            </w:r>
            <w:r>
              <w:rPr>
                <w:rFonts w:ascii="宋体" w:hAnsi="宋体" w:eastAsia="宋体"/>
                <w:color w:val="auto"/>
                <w:spacing w:val="-1"/>
                <w:sz w:val="21"/>
                <w:szCs w:val="21"/>
                <w:highlight w:val="none"/>
                <w:lang w:eastAsia="zh-CN"/>
              </w:rPr>
              <w:t>×</w:t>
            </w:r>
            <w:r>
              <w:rPr>
                <w:rFonts w:ascii="宋体" w:hAnsi="宋体" w:eastAsia="宋体"/>
                <w:color w:val="auto"/>
                <w:spacing w:val="-5"/>
                <w:sz w:val="21"/>
                <w:szCs w:val="21"/>
                <w:highlight w:val="none"/>
                <w:lang w:eastAsia="zh-CN"/>
              </w:rPr>
              <w:t xml:space="preserve"> </w:t>
            </w:r>
            <w:r>
              <w:rPr>
                <w:rFonts w:ascii="宋体" w:hAnsi="宋体" w:eastAsia="宋体"/>
                <w:color w:val="auto"/>
                <w:spacing w:val="-1"/>
                <w:sz w:val="21"/>
                <w:szCs w:val="21"/>
                <w:highlight w:val="none"/>
                <w:lang w:eastAsia="zh-CN"/>
              </w:rPr>
              <w:t>100×</w:t>
            </w:r>
            <w:r>
              <w:rPr>
                <w:rFonts w:ascii="宋体" w:hAnsi="宋体" w:eastAsia="宋体"/>
                <w:color w:val="auto"/>
                <w:spacing w:val="-4"/>
                <w:sz w:val="21"/>
                <w:szCs w:val="21"/>
                <w:highlight w:val="none"/>
                <w:lang w:eastAsia="zh-CN"/>
              </w:rPr>
              <w:t xml:space="preserve"> </w:t>
            </w:r>
            <w:r>
              <w:rPr>
                <w:rFonts w:ascii="宋体" w:hAnsi="宋体" w:eastAsia="宋体"/>
                <w:color w:val="auto"/>
                <w:sz w:val="21"/>
                <w:szCs w:val="21"/>
                <w:highlight w:val="none"/>
                <w:lang w:eastAsia="zh-CN"/>
              </w:rPr>
              <w:t>E</w:t>
            </w:r>
            <w:r>
              <w:rPr>
                <w:rFonts w:ascii="宋体" w:hAnsi="宋体" w:eastAsia="宋体"/>
                <w:color w:val="auto"/>
                <w:position w:val="-2"/>
                <w:sz w:val="21"/>
                <w:szCs w:val="21"/>
                <w:highlight w:val="none"/>
                <w:lang w:eastAsia="zh-CN"/>
              </w:rPr>
              <w:t>2</w:t>
            </w:r>
            <w:r>
              <w:rPr>
                <w:rFonts w:ascii="宋体" w:hAnsi="宋体" w:eastAsia="宋体" w:cs="宋体"/>
                <w:color w:val="auto"/>
                <w:sz w:val="21"/>
                <w:szCs w:val="21"/>
                <w:highlight w:val="none"/>
                <w:lang w:eastAsia="zh-CN"/>
              </w:rPr>
              <w:t>。</w:t>
            </w:r>
          </w:p>
          <w:p>
            <w:pPr>
              <w:pStyle w:val="8"/>
              <w:spacing w:line="300" w:lineRule="exact"/>
              <w:ind w:left="102" w:right="100"/>
              <w:jc w:val="both"/>
              <w:rPr>
                <w:rFonts w:hint="eastAsia" w:ascii="宋体" w:hAnsi="宋体" w:eastAsia="宋体" w:cs="宋体"/>
                <w:color w:val="auto"/>
                <w:spacing w:val="-3"/>
                <w:sz w:val="21"/>
                <w:szCs w:val="21"/>
                <w:highlight w:val="none"/>
                <w:lang w:val="en-US" w:eastAsia="zh-CN"/>
              </w:rPr>
            </w:pPr>
            <w:r>
              <w:rPr>
                <w:rFonts w:ascii="宋体" w:hAnsi="宋体" w:eastAsia="宋体" w:cs="宋体"/>
                <w:color w:val="auto"/>
                <w:sz w:val="21"/>
                <w:szCs w:val="21"/>
                <w:highlight w:val="none"/>
                <w:lang w:eastAsia="zh-CN"/>
              </w:rPr>
              <w:t>其</w:t>
            </w:r>
            <w:r>
              <w:rPr>
                <w:rFonts w:ascii="宋体" w:hAnsi="宋体" w:eastAsia="宋体" w:cs="宋体"/>
                <w:color w:val="auto"/>
                <w:spacing w:val="-3"/>
                <w:sz w:val="21"/>
                <w:szCs w:val="21"/>
                <w:highlight w:val="none"/>
                <w:lang w:eastAsia="zh-CN"/>
              </w:rPr>
              <w:t>中</w:t>
            </w:r>
            <w:r>
              <w:rPr>
                <w:rFonts w:ascii="宋体" w:hAnsi="宋体" w:eastAsia="宋体" w:cs="宋体"/>
                <w:color w:val="auto"/>
                <w:spacing w:val="-34"/>
                <w:sz w:val="21"/>
                <w:szCs w:val="21"/>
                <w:highlight w:val="none"/>
                <w:lang w:eastAsia="zh-CN"/>
              </w:rPr>
              <w:t>：</w:t>
            </w:r>
            <w:r>
              <w:rPr>
                <w:rFonts w:ascii="宋体" w:hAnsi="宋体" w:eastAsia="宋体"/>
                <w:color w:val="auto"/>
                <w:sz w:val="21"/>
                <w:szCs w:val="21"/>
                <w:highlight w:val="none"/>
                <w:lang w:eastAsia="zh-CN"/>
              </w:rPr>
              <w:t>F</w:t>
            </w:r>
            <w:r>
              <w:rPr>
                <w:rFonts w:ascii="宋体" w:hAnsi="宋体" w:eastAsia="宋体"/>
                <w:color w:val="auto"/>
                <w:spacing w:val="-6"/>
                <w:sz w:val="21"/>
                <w:szCs w:val="21"/>
                <w:highlight w:val="none"/>
                <w:lang w:eastAsia="zh-CN"/>
              </w:rPr>
              <w:t xml:space="preserve"> </w:t>
            </w:r>
            <w:r>
              <w:rPr>
                <w:rFonts w:ascii="宋体" w:hAnsi="宋体" w:eastAsia="宋体" w:cs="宋体"/>
                <w:color w:val="auto"/>
                <w:sz w:val="21"/>
                <w:szCs w:val="21"/>
                <w:highlight w:val="none"/>
                <w:lang w:eastAsia="zh-CN"/>
              </w:rPr>
              <w:t>是评标</w:t>
            </w:r>
            <w:r>
              <w:rPr>
                <w:rFonts w:ascii="宋体" w:hAnsi="宋体" w:eastAsia="宋体" w:cs="宋体"/>
                <w:color w:val="auto"/>
                <w:spacing w:val="-3"/>
                <w:sz w:val="21"/>
                <w:szCs w:val="21"/>
                <w:highlight w:val="none"/>
                <w:lang w:eastAsia="zh-CN"/>
              </w:rPr>
              <w:t>价</w:t>
            </w:r>
            <w:r>
              <w:rPr>
                <w:rFonts w:ascii="宋体" w:hAnsi="宋体" w:eastAsia="宋体" w:cs="宋体"/>
                <w:color w:val="auto"/>
                <w:sz w:val="21"/>
                <w:szCs w:val="21"/>
                <w:highlight w:val="none"/>
                <w:lang w:eastAsia="zh-CN"/>
              </w:rPr>
              <w:t>所</w:t>
            </w:r>
            <w:r>
              <w:rPr>
                <w:rFonts w:ascii="宋体" w:hAnsi="宋体" w:eastAsia="宋体" w:cs="宋体"/>
                <w:color w:val="auto"/>
                <w:spacing w:val="-3"/>
                <w:sz w:val="21"/>
                <w:szCs w:val="21"/>
                <w:highlight w:val="none"/>
                <w:lang w:eastAsia="zh-CN"/>
              </w:rPr>
              <w:t>占</w:t>
            </w:r>
            <w:r>
              <w:rPr>
                <w:rFonts w:ascii="宋体" w:hAnsi="宋体" w:eastAsia="宋体" w:cs="宋体"/>
                <w:color w:val="auto"/>
                <w:sz w:val="21"/>
                <w:szCs w:val="21"/>
                <w:highlight w:val="none"/>
                <w:lang w:eastAsia="zh-CN"/>
              </w:rPr>
              <w:t>的</w:t>
            </w:r>
            <w:r>
              <w:rPr>
                <w:rFonts w:ascii="宋体" w:hAnsi="宋体" w:eastAsia="宋体" w:cs="宋体"/>
                <w:color w:val="auto"/>
                <w:spacing w:val="-3"/>
                <w:sz w:val="21"/>
                <w:szCs w:val="21"/>
                <w:highlight w:val="none"/>
                <w:lang w:eastAsia="zh-CN"/>
              </w:rPr>
              <w:t>权</w:t>
            </w:r>
            <w:r>
              <w:rPr>
                <w:rFonts w:ascii="宋体" w:hAnsi="宋体" w:eastAsia="宋体" w:cs="宋体"/>
                <w:color w:val="auto"/>
                <w:sz w:val="21"/>
                <w:szCs w:val="21"/>
                <w:highlight w:val="none"/>
                <w:lang w:eastAsia="zh-CN"/>
              </w:rPr>
              <w:t>重分</w:t>
            </w:r>
            <w:r>
              <w:rPr>
                <w:rFonts w:ascii="宋体" w:hAnsi="宋体" w:eastAsia="宋体" w:cs="宋体"/>
                <w:color w:val="auto"/>
                <w:spacing w:val="-3"/>
                <w:sz w:val="21"/>
                <w:szCs w:val="21"/>
                <w:highlight w:val="none"/>
                <w:lang w:eastAsia="zh-CN"/>
              </w:rPr>
              <w:t>值</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满分30分</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w:t>
            </w:r>
          </w:p>
          <w:p>
            <w:pPr>
              <w:pStyle w:val="8"/>
              <w:spacing w:line="300" w:lineRule="exact"/>
              <w:ind w:left="102" w:right="100" w:firstLine="630" w:firstLineChars="300"/>
              <w:jc w:val="both"/>
              <w:rPr>
                <w:rFonts w:hint="eastAsia" w:ascii="宋体" w:hAnsi="宋体" w:eastAsia="宋体" w:cs="宋体"/>
                <w:color w:val="auto"/>
                <w:spacing w:val="1"/>
                <w:sz w:val="21"/>
                <w:szCs w:val="21"/>
                <w:highlight w:val="none"/>
                <w:lang w:val="en-US" w:eastAsia="zh-CN"/>
              </w:rPr>
            </w:pPr>
            <w:r>
              <w:rPr>
                <w:rFonts w:ascii="宋体" w:hAnsi="宋体" w:eastAsia="宋体"/>
                <w:color w:val="auto"/>
                <w:sz w:val="21"/>
                <w:szCs w:val="21"/>
                <w:highlight w:val="none"/>
                <w:lang w:eastAsia="zh-CN"/>
              </w:rPr>
              <w:t>E</w:t>
            </w:r>
            <w:r>
              <w:rPr>
                <w:rFonts w:ascii="宋体" w:hAnsi="宋体" w:eastAsia="宋体"/>
                <w:color w:val="auto"/>
                <w:position w:val="-2"/>
                <w:sz w:val="21"/>
                <w:szCs w:val="21"/>
                <w:highlight w:val="none"/>
                <w:lang w:eastAsia="zh-CN"/>
              </w:rPr>
              <w:t>1</w:t>
            </w:r>
            <w:r>
              <w:rPr>
                <w:rFonts w:ascii="宋体" w:hAnsi="宋体" w:eastAsia="宋体"/>
                <w:color w:val="auto"/>
                <w:spacing w:val="-2"/>
                <w:position w:val="-2"/>
                <w:sz w:val="21"/>
                <w:szCs w:val="21"/>
                <w:highlight w:val="none"/>
                <w:lang w:eastAsia="zh-CN"/>
              </w:rPr>
              <w:t xml:space="preserve"> </w:t>
            </w:r>
            <w:r>
              <w:rPr>
                <w:rFonts w:ascii="宋体" w:hAnsi="宋体" w:eastAsia="宋体" w:cs="宋体"/>
                <w:color w:val="auto"/>
                <w:sz w:val="21"/>
                <w:szCs w:val="21"/>
                <w:highlight w:val="none"/>
                <w:lang w:eastAsia="zh-CN"/>
              </w:rPr>
              <w:t>是</w:t>
            </w:r>
            <w:r>
              <w:rPr>
                <w:rFonts w:ascii="宋体" w:hAnsi="宋体" w:eastAsia="宋体" w:cs="宋体"/>
                <w:color w:val="auto"/>
                <w:spacing w:val="-3"/>
                <w:sz w:val="21"/>
                <w:szCs w:val="21"/>
                <w:highlight w:val="none"/>
                <w:lang w:eastAsia="zh-CN"/>
              </w:rPr>
              <w:t>评</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价</w:t>
            </w:r>
            <w:r>
              <w:rPr>
                <w:rFonts w:ascii="宋体" w:hAnsi="宋体" w:eastAsia="宋体" w:cs="宋体"/>
                <w:color w:val="auto"/>
                <w:sz w:val="21"/>
                <w:szCs w:val="21"/>
                <w:highlight w:val="none"/>
                <w:lang w:eastAsia="zh-CN"/>
              </w:rPr>
              <w:t>每</w:t>
            </w:r>
            <w:r>
              <w:rPr>
                <w:rFonts w:ascii="宋体" w:hAnsi="宋体" w:eastAsia="宋体" w:cs="宋体"/>
                <w:color w:val="auto"/>
                <w:spacing w:val="-3"/>
                <w:sz w:val="21"/>
                <w:szCs w:val="21"/>
                <w:highlight w:val="none"/>
                <w:lang w:eastAsia="zh-CN"/>
              </w:rPr>
              <w:t>高</w:t>
            </w:r>
            <w:r>
              <w:rPr>
                <w:rFonts w:ascii="宋体" w:hAnsi="宋体" w:eastAsia="宋体" w:cs="宋体"/>
                <w:color w:val="auto"/>
                <w:sz w:val="21"/>
                <w:szCs w:val="21"/>
                <w:highlight w:val="none"/>
                <w:lang w:eastAsia="zh-CN"/>
              </w:rPr>
              <w:t>于</w:t>
            </w:r>
            <w:r>
              <w:rPr>
                <w:rFonts w:ascii="宋体" w:hAnsi="宋体" w:eastAsia="宋体" w:cs="宋体"/>
                <w:color w:val="auto"/>
                <w:spacing w:val="1"/>
                <w:sz w:val="21"/>
                <w:szCs w:val="21"/>
                <w:highlight w:val="none"/>
                <w:lang w:eastAsia="zh-CN"/>
              </w:rPr>
              <w:t>评标基准价一个百分点的扣分值</w:t>
            </w:r>
            <w:r>
              <w:rPr>
                <w:rFonts w:hint="eastAsia" w:ascii="宋体" w:hAnsi="宋体" w:eastAsia="宋体" w:cs="宋体"/>
                <w:color w:val="auto"/>
                <w:spacing w:val="1"/>
                <w:sz w:val="21"/>
                <w:szCs w:val="21"/>
                <w:highlight w:val="none"/>
                <w:lang w:val="en-US" w:eastAsia="zh-CN"/>
              </w:rPr>
              <w:t>；</w:t>
            </w:r>
          </w:p>
          <w:p>
            <w:pPr>
              <w:pStyle w:val="8"/>
              <w:spacing w:line="300" w:lineRule="exact"/>
              <w:ind w:left="102" w:right="100" w:firstLine="636" w:firstLineChars="300"/>
              <w:jc w:val="both"/>
              <w:rPr>
                <w:rFonts w:ascii="宋体" w:hAnsi="宋体" w:eastAsia="宋体" w:cs="宋体"/>
                <w:color w:val="auto"/>
                <w:spacing w:val="-87"/>
                <w:sz w:val="21"/>
                <w:szCs w:val="21"/>
                <w:highlight w:val="none"/>
                <w:lang w:eastAsia="zh-CN"/>
              </w:rPr>
            </w:pPr>
            <w:r>
              <w:rPr>
                <w:rFonts w:ascii="宋体" w:hAnsi="宋体" w:eastAsia="宋体"/>
                <w:color w:val="auto"/>
                <w:spacing w:val="1"/>
                <w:sz w:val="21"/>
                <w:szCs w:val="21"/>
                <w:highlight w:val="none"/>
                <w:lang w:eastAsia="zh-CN"/>
              </w:rPr>
              <w:t>E</w:t>
            </w:r>
            <w:r>
              <w:rPr>
                <w:rFonts w:ascii="宋体" w:hAnsi="宋体" w:eastAsia="宋体"/>
                <w:color w:val="auto"/>
                <w:spacing w:val="1"/>
                <w:position w:val="-2"/>
                <w:sz w:val="21"/>
                <w:szCs w:val="21"/>
                <w:highlight w:val="none"/>
                <w:lang w:eastAsia="zh-CN"/>
              </w:rPr>
              <w:t xml:space="preserve">2 </w:t>
            </w:r>
            <w:r>
              <w:rPr>
                <w:rFonts w:ascii="宋体" w:hAnsi="宋体" w:eastAsia="宋体" w:cs="宋体"/>
                <w:color w:val="auto"/>
                <w:spacing w:val="1"/>
                <w:sz w:val="21"/>
                <w:szCs w:val="21"/>
                <w:highlight w:val="none"/>
                <w:lang w:eastAsia="zh-CN"/>
              </w:rPr>
              <w:t>是评标价每低于</w:t>
            </w:r>
            <w:r>
              <w:rPr>
                <w:rFonts w:ascii="宋体" w:hAnsi="宋体" w:eastAsia="宋体" w:cs="宋体"/>
                <w:color w:val="auto"/>
                <w:sz w:val="21"/>
                <w:szCs w:val="21"/>
                <w:highlight w:val="none"/>
                <w:lang w:eastAsia="zh-CN"/>
              </w:rPr>
              <w:t>评标</w:t>
            </w:r>
            <w:r>
              <w:rPr>
                <w:rFonts w:ascii="宋体" w:hAnsi="宋体" w:eastAsia="宋体" w:cs="宋体"/>
                <w:color w:val="auto"/>
                <w:spacing w:val="-3"/>
                <w:sz w:val="21"/>
                <w:szCs w:val="21"/>
                <w:highlight w:val="none"/>
                <w:lang w:eastAsia="zh-CN"/>
              </w:rPr>
              <w:t>基</w:t>
            </w:r>
            <w:r>
              <w:rPr>
                <w:rFonts w:ascii="宋体" w:hAnsi="宋体" w:eastAsia="宋体" w:cs="宋体"/>
                <w:color w:val="auto"/>
                <w:sz w:val="21"/>
                <w:szCs w:val="21"/>
                <w:highlight w:val="none"/>
                <w:lang w:eastAsia="zh-CN"/>
              </w:rPr>
              <w:t>准</w:t>
            </w:r>
            <w:r>
              <w:rPr>
                <w:rFonts w:ascii="宋体" w:hAnsi="宋体" w:eastAsia="宋体" w:cs="宋体"/>
                <w:color w:val="auto"/>
                <w:spacing w:val="-3"/>
                <w:sz w:val="21"/>
                <w:szCs w:val="21"/>
                <w:highlight w:val="none"/>
                <w:lang w:eastAsia="zh-CN"/>
              </w:rPr>
              <w:t>价</w:t>
            </w:r>
            <w:r>
              <w:rPr>
                <w:rFonts w:ascii="宋体" w:hAnsi="宋体" w:eastAsia="宋体" w:cs="宋体"/>
                <w:color w:val="auto"/>
                <w:sz w:val="21"/>
                <w:szCs w:val="21"/>
                <w:highlight w:val="none"/>
                <w:lang w:eastAsia="zh-CN"/>
              </w:rPr>
              <w:t>一</w:t>
            </w:r>
            <w:r>
              <w:rPr>
                <w:rFonts w:ascii="宋体" w:hAnsi="宋体" w:eastAsia="宋体" w:cs="宋体"/>
                <w:color w:val="auto"/>
                <w:spacing w:val="-3"/>
                <w:sz w:val="21"/>
                <w:szCs w:val="21"/>
                <w:highlight w:val="none"/>
                <w:lang w:eastAsia="zh-CN"/>
              </w:rPr>
              <w:t>个</w:t>
            </w:r>
            <w:r>
              <w:rPr>
                <w:rFonts w:ascii="宋体" w:hAnsi="宋体" w:eastAsia="宋体" w:cs="宋体"/>
                <w:color w:val="auto"/>
                <w:sz w:val="21"/>
                <w:szCs w:val="21"/>
                <w:highlight w:val="none"/>
                <w:lang w:eastAsia="zh-CN"/>
              </w:rPr>
              <w:t>百</w:t>
            </w:r>
            <w:r>
              <w:rPr>
                <w:rFonts w:ascii="宋体" w:hAnsi="宋体" w:eastAsia="宋体" w:cs="宋体"/>
                <w:color w:val="auto"/>
                <w:spacing w:val="-3"/>
                <w:sz w:val="21"/>
                <w:szCs w:val="21"/>
                <w:highlight w:val="none"/>
                <w:lang w:eastAsia="zh-CN"/>
              </w:rPr>
              <w:t>分</w:t>
            </w:r>
            <w:r>
              <w:rPr>
                <w:rFonts w:ascii="宋体" w:hAnsi="宋体" w:eastAsia="宋体" w:cs="宋体"/>
                <w:color w:val="auto"/>
                <w:sz w:val="21"/>
                <w:szCs w:val="21"/>
                <w:highlight w:val="none"/>
                <w:lang w:eastAsia="zh-CN"/>
              </w:rPr>
              <w:t>点</w:t>
            </w:r>
            <w:r>
              <w:rPr>
                <w:rFonts w:ascii="宋体" w:hAnsi="宋体" w:eastAsia="宋体" w:cs="宋体"/>
                <w:color w:val="auto"/>
                <w:spacing w:val="-3"/>
                <w:sz w:val="21"/>
                <w:szCs w:val="21"/>
                <w:highlight w:val="none"/>
                <w:lang w:eastAsia="zh-CN"/>
              </w:rPr>
              <w:t>的</w:t>
            </w:r>
            <w:r>
              <w:rPr>
                <w:rFonts w:ascii="宋体" w:hAnsi="宋体" w:eastAsia="宋体" w:cs="宋体"/>
                <w:color w:val="auto"/>
                <w:sz w:val="21"/>
                <w:szCs w:val="21"/>
                <w:highlight w:val="none"/>
                <w:lang w:eastAsia="zh-CN"/>
              </w:rPr>
              <w:t>扣分</w:t>
            </w:r>
            <w:r>
              <w:rPr>
                <w:rFonts w:ascii="宋体" w:hAnsi="宋体" w:eastAsia="宋体" w:cs="宋体"/>
                <w:color w:val="auto"/>
                <w:spacing w:val="-3"/>
                <w:sz w:val="21"/>
                <w:szCs w:val="21"/>
                <w:highlight w:val="none"/>
                <w:lang w:eastAsia="zh-CN"/>
              </w:rPr>
              <w:t>值</w:t>
            </w:r>
            <w:r>
              <w:rPr>
                <w:rFonts w:ascii="宋体" w:hAnsi="宋体" w:eastAsia="宋体" w:cs="宋体"/>
                <w:color w:val="auto"/>
                <w:spacing w:val="-87"/>
                <w:sz w:val="21"/>
                <w:szCs w:val="21"/>
                <w:highlight w:val="none"/>
                <w:lang w:eastAsia="zh-CN"/>
              </w:rPr>
              <w:t>；</w:t>
            </w:r>
          </w:p>
          <w:p>
            <w:pPr>
              <w:pStyle w:val="8"/>
              <w:spacing w:before="32" w:line="297" w:lineRule="auto"/>
              <w:ind w:right="1216"/>
              <w:rPr>
                <w:rFonts w:ascii="宋体" w:hAnsi="宋体" w:eastAsia="宋体" w:cs="宋体"/>
                <w:color w:val="auto"/>
                <w:spacing w:val="-2"/>
                <w:sz w:val="21"/>
                <w:szCs w:val="21"/>
                <w:highlight w:val="none"/>
                <w:lang w:eastAsia="zh-CN"/>
              </w:rPr>
            </w:pPr>
            <w:r>
              <w:rPr>
                <w:rFonts w:ascii="宋体" w:hAnsi="宋体" w:eastAsia="宋体" w:cs="宋体"/>
                <w:color w:val="auto"/>
                <w:spacing w:val="-54"/>
                <w:sz w:val="21"/>
                <w:szCs w:val="21"/>
                <w:highlight w:val="none"/>
                <w:lang w:eastAsia="zh-CN"/>
              </w:rPr>
              <w:t xml:space="preserve"> </w:t>
            </w:r>
            <w:r>
              <w:rPr>
                <w:rFonts w:hint="eastAsia" w:ascii="宋体" w:hAnsi="宋体" w:eastAsia="宋体" w:cs="宋体"/>
                <w:color w:val="auto"/>
                <w:spacing w:val="-54"/>
                <w:sz w:val="21"/>
                <w:szCs w:val="21"/>
                <w:highlight w:val="none"/>
                <w:lang w:val="en-US" w:eastAsia="zh-CN"/>
              </w:rPr>
              <w:t xml:space="preserve">      </w:t>
            </w:r>
            <w:r>
              <w:rPr>
                <w:rFonts w:ascii="宋体" w:hAnsi="宋体" w:eastAsia="宋体"/>
                <w:color w:val="auto"/>
                <w:spacing w:val="-1"/>
                <w:sz w:val="21"/>
                <w:szCs w:val="21"/>
                <w:highlight w:val="none"/>
                <w:lang w:eastAsia="zh-CN"/>
              </w:rPr>
              <w:t>E</w:t>
            </w:r>
            <w:r>
              <w:rPr>
                <w:rFonts w:ascii="宋体" w:hAnsi="宋体" w:eastAsia="宋体"/>
                <w:color w:val="auto"/>
                <w:spacing w:val="-1"/>
                <w:position w:val="-2"/>
                <w:sz w:val="21"/>
                <w:szCs w:val="21"/>
                <w:highlight w:val="none"/>
                <w:lang w:eastAsia="zh-CN"/>
              </w:rPr>
              <w:t>1</w:t>
            </w:r>
            <w:r>
              <w:rPr>
                <w:rFonts w:hint="eastAsia" w:ascii="宋体" w:hAnsi="宋体" w:eastAsia="宋体"/>
                <w:color w:val="auto"/>
                <w:spacing w:val="-1"/>
                <w:position w:val="-2"/>
                <w:sz w:val="21"/>
                <w:szCs w:val="21"/>
                <w:highlight w:val="none"/>
                <w:lang w:eastAsia="zh-CN"/>
              </w:rPr>
              <w:t>=0.</w:t>
            </w:r>
            <w:r>
              <w:rPr>
                <w:rFonts w:hint="eastAsia" w:ascii="宋体" w:hAnsi="宋体" w:eastAsia="宋体"/>
                <w:color w:val="auto"/>
                <w:spacing w:val="-1"/>
                <w:position w:val="-2"/>
                <w:sz w:val="21"/>
                <w:szCs w:val="21"/>
                <w:highlight w:val="none"/>
                <w:lang w:val="en-US" w:eastAsia="zh-CN"/>
              </w:rPr>
              <w:t>2</w:t>
            </w:r>
            <w:r>
              <w:rPr>
                <w:rFonts w:ascii="宋体" w:hAnsi="宋体" w:eastAsia="宋体" w:cs="宋体"/>
                <w:color w:val="auto"/>
                <w:spacing w:val="-1"/>
                <w:sz w:val="21"/>
                <w:szCs w:val="21"/>
                <w:highlight w:val="none"/>
                <w:lang w:eastAsia="zh-CN"/>
              </w:rPr>
              <w:t>、</w:t>
            </w:r>
            <w:r>
              <w:rPr>
                <w:rFonts w:ascii="宋体" w:hAnsi="宋体" w:eastAsia="宋体"/>
                <w:color w:val="auto"/>
                <w:spacing w:val="-1"/>
                <w:sz w:val="21"/>
                <w:szCs w:val="21"/>
                <w:highlight w:val="none"/>
                <w:lang w:eastAsia="zh-CN"/>
              </w:rPr>
              <w:t>E</w:t>
            </w:r>
            <w:r>
              <w:rPr>
                <w:rFonts w:ascii="宋体" w:hAnsi="宋体" w:eastAsia="宋体"/>
                <w:color w:val="auto"/>
                <w:spacing w:val="-1"/>
                <w:position w:val="-2"/>
                <w:sz w:val="21"/>
                <w:szCs w:val="21"/>
                <w:highlight w:val="none"/>
                <w:lang w:eastAsia="zh-CN"/>
              </w:rPr>
              <w:t>2</w:t>
            </w:r>
            <w:r>
              <w:rPr>
                <w:rFonts w:hint="eastAsia" w:ascii="宋体" w:hAnsi="宋体" w:eastAsia="宋体"/>
                <w:color w:val="auto"/>
                <w:spacing w:val="-1"/>
                <w:position w:val="-2"/>
                <w:sz w:val="21"/>
                <w:szCs w:val="21"/>
                <w:highlight w:val="none"/>
                <w:lang w:eastAsia="zh-CN"/>
              </w:rPr>
              <w:t>=0.</w:t>
            </w:r>
            <w:r>
              <w:rPr>
                <w:rFonts w:hint="eastAsia" w:ascii="宋体" w:hAnsi="宋体" w:eastAsia="宋体"/>
                <w:color w:val="auto"/>
                <w:spacing w:val="-1"/>
                <w:position w:val="-2"/>
                <w:sz w:val="21"/>
                <w:szCs w:val="21"/>
                <w:highlight w:val="none"/>
                <w:lang w:val="en-US" w:eastAsia="zh-CN"/>
              </w:rPr>
              <w:t>1</w:t>
            </w:r>
            <w:r>
              <w:rPr>
                <w:rFonts w:hint="eastAsia" w:ascii="宋体" w:hAnsi="宋体" w:eastAsia="宋体"/>
                <w:color w:val="auto"/>
                <w:spacing w:val="-1"/>
                <w:position w:val="-2"/>
                <w:sz w:val="21"/>
                <w:szCs w:val="21"/>
                <w:highlight w:val="none"/>
                <w:lang w:eastAsia="zh-CN"/>
              </w:rPr>
              <w:t>。</w:t>
            </w:r>
          </w:p>
        </w:tc>
      </w:tr>
    </w:tbl>
    <w:p>
      <w:pPr>
        <w:snapToGrid w:val="0"/>
        <w:spacing w:line="360" w:lineRule="exact"/>
        <w:rPr>
          <w:rFonts w:ascii="宋体" w:hAnsi="宋体"/>
          <w:color w:val="auto"/>
          <w:sz w:val="21"/>
          <w:szCs w:val="21"/>
          <w:highlight w:val="none"/>
        </w:rPr>
      </w:pPr>
    </w:p>
    <w:p>
      <w:pPr>
        <w:snapToGrid w:val="0"/>
        <w:spacing w:line="336" w:lineRule="auto"/>
        <w:ind w:firstLine="420" w:firstLineChars="200"/>
        <w:rPr>
          <w:rFonts w:hint="eastAsia" w:ascii="宋体" w:hAnsi="宋体"/>
          <w:color w:val="auto"/>
          <w:highlight w:val="none"/>
        </w:rPr>
      </w:pPr>
      <w:r>
        <w:rPr>
          <w:rFonts w:hint="eastAsia" w:ascii="宋体" w:hAnsi="宋体"/>
          <w:color w:val="auto"/>
          <w:sz w:val="21"/>
          <w:szCs w:val="21"/>
          <w:highlight w:val="none"/>
        </w:rPr>
        <w:t>4、计算</w:t>
      </w:r>
      <w:r>
        <w:rPr>
          <w:rFonts w:hint="eastAsia" w:ascii="宋体" w:hAnsi="宋体"/>
          <w:color w:val="auto"/>
          <w:sz w:val="21"/>
          <w:szCs w:val="21"/>
          <w:highlight w:val="none"/>
          <w:lang w:val="en-US" w:eastAsia="zh-CN"/>
        </w:rPr>
        <w:t>综合</w:t>
      </w:r>
      <w:r>
        <w:rPr>
          <w:rFonts w:hint="eastAsia" w:ascii="宋体" w:hAnsi="宋体"/>
          <w:color w:val="auto"/>
          <w:sz w:val="21"/>
          <w:szCs w:val="21"/>
          <w:highlight w:val="none"/>
        </w:rPr>
        <w:t>得分：</w:t>
      </w:r>
      <w:r>
        <w:rPr>
          <w:rFonts w:hint="eastAsia" w:ascii="宋体" w:hAnsi="宋体"/>
          <w:color w:val="auto"/>
          <w:sz w:val="21"/>
          <w:szCs w:val="21"/>
          <w:highlight w:val="none"/>
          <w:lang w:val="en-US" w:eastAsia="zh-CN"/>
        </w:rPr>
        <w:t>综合</w:t>
      </w:r>
      <w:r>
        <w:rPr>
          <w:rFonts w:hint="eastAsia" w:ascii="宋体" w:hAnsi="宋体"/>
          <w:color w:val="auto"/>
          <w:sz w:val="21"/>
          <w:szCs w:val="21"/>
          <w:highlight w:val="none"/>
        </w:rPr>
        <w:t>得分</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技术评审得分+</w:t>
      </w:r>
      <w:r>
        <w:rPr>
          <w:rFonts w:hint="eastAsia" w:ascii="宋体" w:hAnsi="宋体"/>
          <w:color w:val="auto"/>
          <w:highlight w:val="none"/>
          <w:lang w:val="en-US" w:eastAsia="zh-CN"/>
        </w:rPr>
        <w:t>单位及人员能力评审得分+</w:t>
      </w:r>
      <w:r>
        <w:rPr>
          <w:rFonts w:hint="eastAsia" w:ascii="宋体" w:hAnsi="宋体"/>
          <w:color w:val="auto"/>
          <w:highlight w:val="none"/>
        </w:rPr>
        <w:t>报价评审得分</w:t>
      </w:r>
    </w:p>
    <w:p>
      <w:pPr>
        <w:numPr>
          <w:ilvl w:val="0"/>
          <w:numId w:val="0"/>
        </w:numPr>
        <w:tabs>
          <w:tab w:val="left" w:pos="1736"/>
        </w:tabs>
        <w:adjustRightInd w:val="0"/>
        <w:snapToGrid w:val="0"/>
        <w:spacing w:line="336" w:lineRule="auto"/>
        <w:ind w:left="471" w:leftChars="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5、各得分均保留至小数点后两位。</w:t>
      </w:r>
    </w:p>
    <w:p>
      <w:pPr>
        <w:numPr>
          <w:ilvl w:val="0"/>
          <w:numId w:val="1"/>
        </w:numPr>
        <w:tabs>
          <w:tab w:val="left" w:pos="1736"/>
          <w:tab w:val="clear" w:pos="1937"/>
        </w:tabs>
        <w:adjustRightInd w:val="0"/>
        <w:snapToGrid w:val="0"/>
        <w:spacing w:line="336" w:lineRule="auto"/>
        <w:ind w:left="0" w:firstLine="47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推荐中标候选人</w:t>
      </w:r>
    </w:p>
    <w:p>
      <w:pPr>
        <w:snapToGrid w:val="0"/>
        <w:spacing w:line="336" w:lineRule="auto"/>
        <w:ind w:firstLine="420" w:firstLineChars="200"/>
        <w:rPr>
          <w:rFonts w:hint="eastAsia" w:ascii="宋体" w:hAnsi="宋体"/>
          <w:color w:val="auto"/>
          <w:szCs w:val="21"/>
          <w:highlight w:val="none"/>
        </w:rPr>
      </w:pPr>
      <w:r>
        <w:rPr>
          <w:rFonts w:hint="eastAsia" w:ascii="宋体" w:hAnsi="宋体"/>
          <w:color w:val="auto"/>
          <w:highlight w:val="none"/>
          <w:lang w:val="en-US" w:eastAsia="zh-CN"/>
        </w:rPr>
        <w:t>1</w:t>
      </w:r>
      <w:r>
        <w:rPr>
          <w:rFonts w:hint="eastAsia" w:ascii="宋体" w:hAnsi="宋体"/>
          <w:color w:val="auto"/>
          <w:highlight w:val="none"/>
        </w:rPr>
        <w:t>、评标委员会按照</w:t>
      </w:r>
      <w:r>
        <w:rPr>
          <w:rFonts w:hint="eastAsia" w:ascii="宋体" w:hAnsi="宋体"/>
          <w:color w:val="auto"/>
          <w:highlight w:val="none"/>
          <w:lang w:val="en-US" w:eastAsia="zh-CN"/>
        </w:rPr>
        <w:t>综合得分</w:t>
      </w:r>
      <w:r>
        <w:rPr>
          <w:rFonts w:hint="eastAsia" w:ascii="宋体" w:hAnsi="宋体"/>
          <w:color w:val="auto"/>
          <w:highlight w:val="none"/>
        </w:rPr>
        <w:t>由高到低的顺序进行排</w:t>
      </w:r>
      <w:r>
        <w:rPr>
          <w:rFonts w:ascii="宋体" w:hAnsi="宋体"/>
          <w:color w:val="auto"/>
          <w:highlight w:val="none"/>
        </w:rPr>
        <w:t>序并</w:t>
      </w:r>
      <w:r>
        <w:rPr>
          <w:rFonts w:hint="eastAsia" w:ascii="宋体" w:hAnsi="宋体"/>
          <w:color w:val="auto"/>
          <w:highlight w:val="none"/>
        </w:rPr>
        <w:t>推荐中标候选人</w:t>
      </w:r>
      <w:r>
        <w:rPr>
          <w:rFonts w:hint="eastAsia" w:ascii="宋体" w:hAnsi="宋体"/>
          <w:color w:val="auto"/>
          <w:highlight w:val="none"/>
          <w:lang w:eastAsia="zh-CN"/>
        </w:rPr>
        <w:t>，</w:t>
      </w:r>
      <w:r>
        <w:rPr>
          <w:rFonts w:hint="eastAsia" w:ascii="宋体" w:hAnsi="宋体"/>
          <w:color w:val="auto"/>
          <w:highlight w:val="none"/>
        </w:rPr>
        <w:t>推荐</w:t>
      </w:r>
      <w:r>
        <w:rPr>
          <w:rFonts w:hint="eastAsia" w:ascii="宋体" w:hAnsi="宋体"/>
          <w:color w:val="auto"/>
          <w:highlight w:val="none"/>
          <w:lang w:val="en-US" w:eastAsia="zh-CN"/>
        </w:rPr>
        <w:t>综合得分</w:t>
      </w:r>
      <w:r>
        <w:rPr>
          <w:rFonts w:hint="eastAsia" w:ascii="宋体" w:hAnsi="宋体"/>
          <w:color w:val="auto"/>
          <w:highlight w:val="none"/>
        </w:rPr>
        <w:t>排序第一名为第一中标候选人，第二、第三名依次为第二中标候选人、第三中标候选人。</w:t>
      </w:r>
      <w:r>
        <w:rPr>
          <w:rFonts w:hint="eastAsia" w:ascii="宋体" w:hAnsi="宋体"/>
          <w:color w:val="auto"/>
          <w:highlight w:val="none"/>
          <w:lang w:val="en-US" w:eastAsia="zh-CN"/>
        </w:rPr>
        <w:t>综合得分相等时，以评标价较低者排名在前；</w:t>
      </w:r>
      <w:r>
        <w:rPr>
          <w:rFonts w:hint="eastAsia" w:ascii="宋体" w:hAnsi="宋体"/>
          <w:color w:val="auto"/>
          <w:highlight w:val="none"/>
        </w:rPr>
        <w:t>评标价</w:t>
      </w:r>
      <w:r>
        <w:rPr>
          <w:rFonts w:ascii="宋体" w:hAnsi="宋体"/>
          <w:color w:val="auto"/>
          <w:highlight w:val="none"/>
        </w:rPr>
        <w:t>相等时，以</w:t>
      </w:r>
      <w:r>
        <w:rPr>
          <w:rFonts w:hint="eastAsia" w:ascii="宋体" w:hAnsi="宋体"/>
          <w:color w:val="auto"/>
          <w:highlight w:val="none"/>
        </w:rPr>
        <w:t>企业注册资本金较大的优先</w:t>
      </w:r>
      <w:r>
        <w:rPr>
          <w:rFonts w:ascii="宋体" w:hAnsi="宋体"/>
          <w:color w:val="auto"/>
          <w:highlight w:val="none"/>
        </w:rPr>
        <w:t>；</w:t>
      </w:r>
      <w:r>
        <w:rPr>
          <w:rFonts w:hint="eastAsia" w:ascii="宋体" w:hAnsi="宋体"/>
          <w:color w:val="auto"/>
          <w:highlight w:val="none"/>
        </w:rPr>
        <w:t>仍不能确定的，由招标人代表通过抽签确定。</w:t>
      </w:r>
    </w:p>
    <w:p>
      <w:pPr>
        <w:snapToGrid w:val="0"/>
        <w:spacing w:line="30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、如果评标委员会认为在评标过程中有影响最终评标结果的不能确定的特殊问题，应在评标报告中记载，提请招标人审议决定。</w:t>
      </w:r>
    </w:p>
    <w:p>
      <w:pPr>
        <w:snapToGrid w:val="0"/>
        <w:spacing w:line="300" w:lineRule="auto"/>
        <w:ind w:firstLine="420" w:firstLineChars="200"/>
        <w:rPr>
          <w:rFonts w:hint="eastAsia" w:ascii="宋体" w:hAnsi="宋体"/>
          <w:snapToGrid w:val="0"/>
          <w:color w:val="auto"/>
          <w:kern w:val="0"/>
          <w:szCs w:val="21"/>
          <w:highlight w:val="none"/>
        </w:rPr>
      </w:pPr>
    </w:p>
    <w:p>
      <w:pPr>
        <w:pStyle w:val="3"/>
        <w:numPr>
          <w:ilvl w:val="3"/>
          <w:numId w:val="0"/>
        </w:numPr>
        <w:snapToGrid w:val="0"/>
        <w:spacing w:before="0" w:after="0" w:line="336" w:lineRule="auto"/>
        <w:jc w:val="center"/>
        <w:rPr>
          <w:rFonts w:hint="eastAsia"/>
          <w:color w:val="auto"/>
          <w:highlight w:val="none"/>
        </w:rPr>
      </w:pPr>
      <w:bookmarkStart w:id="19" w:name="_Toc81032578"/>
      <w:bookmarkStart w:id="20" w:name="_Toc80853260"/>
      <w:bookmarkStart w:id="21" w:name="_Toc100635784"/>
      <w:bookmarkStart w:id="22" w:name="_Toc79813332"/>
      <w:bookmarkStart w:id="23" w:name="_Toc81021296"/>
      <w:bookmarkStart w:id="24" w:name="_Toc76194473"/>
      <w:r>
        <w:rPr>
          <w:rFonts w:hint="eastAsia"/>
          <w:color w:val="auto"/>
          <w:highlight w:val="none"/>
        </w:rPr>
        <w:t>五  评标报告</w:t>
      </w:r>
      <w:bookmarkEnd w:id="19"/>
      <w:bookmarkEnd w:id="20"/>
      <w:bookmarkEnd w:id="21"/>
      <w:bookmarkEnd w:id="22"/>
      <w:bookmarkEnd w:id="23"/>
      <w:bookmarkEnd w:id="24"/>
    </w:p>
    <w:p>
      <w:pPr>
        <w:numPr>
          <w:ilvl w:val="0"/>
          <w:numId w:val="1"/>
        </w:numPr>
        <w:tabs>
          <w:tab w:val="left" w:pos="1736"/>
          <w:tab w:val="clear" w:pos="1937"/>
        </w:tabs>
        <w:adjustRightInd w:val="0"/>
        <w:snapToGrid w:val="0"/>
        <w:spacing w:line="336" w:lineRule="auto"/>
        <w:ind w:left="0" w:firstLine="471"/>
        <w:rPr>
          <w:rFonts w:ascii="宋体" w:hAnsi="宋体"/>
          <w:snapToGrid w:val="0"/>
          <w:color w:val="auto"/>
          <w:kern w:val="0"/>
          <w:szCs w:val="21"/>
          <w:highlight w:val="none"/>
        </w:rPr>
      </w:pPr>
      <w:r>
        <w:rPr>
          <w:rFonts w:hint="eastAsia" w:ascii="宋体" w:hAnsi="宋体"/>
          <w:snapToGrid w:val="0"/>
          <w:color w:val="auto"/>
          <w:kern w:val="0"/>
          <w:szCs w:val="21"/>
          <w:highlight w:val="none"/>
        </w:rPr>
        <w:t>如果评标委员会认为在评标过程中有影响最终评标结果的不能确定的特殊问题，应在评标报告中记载，提请招标人审议决定。</w:t>
      </w:r>
    </w:p>
    <w:p>
      <w:pPr>
        <w:numPr>
          <w:ilvl w:val="0"/>
          <w:numId w:val="1"/>
        </w:numPr>
        <w:tabs>
          <w:tab w:val="left" w:pos="1736"/>
          <w:tab w:val="clear" w:pos="1937"/>
        </w:tabs>
        <w:adjustRightInd w:val="0"/>
        <w:snapToGrid w:val="0"/>
        <w:spacing w:line="336" w:lineRule="auto"/>
        <w:ind w:left="0" w:firstLine="471"/>
        <w:rPr>
          <w:rFonts w:ascii="宋体" w:hAnsi="宋体"/>
          <w:snapToGrid w:val="0"/>
          <w:color w:val="auto"/>
          <w:kern w:val="0"/>
          <w:szCs w:val="21"/>
          <w:highlight w:val="none"/>
        </w:rPr>
      </w:pPr>
      <w:r>
        <w:rPr>
          <w:rFonts w:hint="eastAsia" w:ascii="宋体" w:hAnsi="宋体"/>
          <w:snapToGrid w:val="0"/>
          <w:color w:val="auto"/>
          <w:kern w:val="0"/>
          <w:szCs w:val="21"/>
          <w:highlight w:val="none"/>
        </w:rPr>
        <w:t>评标委员会完成评标后，应向招标人提出书面评标报告，评标报告应如实记载以下内容：</w:t>
      </w:r>
    </w:p>
    <w:p>
      <w:pPr>
        <w:adjustRightInd w:val="0"/>
        <w:snapToGrid w:val="0"/>
        <w:spacing w:line="336" w:lineRule="auto"/>
        <w:ind w:firstLine="471"/>
        <w:rPr>
          <w:rFonts w:ascii="宋体" w:hAnsi="宋体"/>
          <w:snapToGrid w:val="0"/>
          <w:color w:val="auto"/>
          <w:kern w:val="0"/>
          <w:szCs w:val="21"/>
          <w:highlight w:val="none"/>
        </w:rPr>
      </w:pPr>
      <w:r>
        <w:rPr>
          <w:rFonts w:hint="eastAsia" w:ascii="宋体" w:hAnsi="宋体"/>
          <w:snapToGrid w:val="0"/>
          <w:color w:val="auto"/>
          <w:kern w:val="0"/>
          <w:szCs w:val="21"/>
          <w:highlight w:val="none"/>
        </w:rPr>
        <w:t>（一）项目概况</w:t>
      </w:r>
    </w:p>
    <w:p>
      <w:pPr>
        <w:adjustRightInd w:val="0"/>
        <w:snapToGrid w:val="0"/>
        <w:spacing w:line="336" w:lineRule="auto"/>
        <w:ind w:firstLine="471"/>
        <w:rPr>
          <w:rFonts w:ascii="宋体" w:hAnsi="宋体"/>
          <w:snapToGrid w:val="0"/>
          <w:color w:val="auto"/>
          <w:kern w:val="0"/>
          <w:szCs w:val="21"/>
          <w:highlight w:val="none"/>
        </w:rPr>
      </w:pPr>
      <w:r>
        <w:rPr>
          <w:rFonts w:hint="eastAsia" w:ascii="宋体" w:hAnsi="宋体"/>
          <w:snapToGrid w:val="0"/>
          <w:color w:val="auto"/>
          <w:kern w:val="0"/>
          <w:szCs w:val="21"/>
          <w:highlight w:val="none"/>
        </w:rPr>
        <w:t>（二）招标过程</w:t>
      </w:r>
    </w:p>
    <w:p>
      <w:pPr>
        <w:adjustRightInd w:val="0"/>
        <w:snapToGrid w:val="0"/>
        <w:spacing w:line="336" w:lineRule="auto"/>
        <w:ind w:firstLine="471"/>
        <w:rPr>
          <w:rFonts w:ascii="宋体" w:hAnsi="宋体"/>
          <w:snapToGrid w:val="0"/>
          <w:color w:val="auto"/>
          <w:kern w:val="0"/>
          <w:szCs w:val="21"/>
          <w:highlight w:val="none"/>
        </w:rPr>
      </w:pPr>
      <w:r>
        <w:rPr>
          <w:rFonts w:hint="eastAsia" w:ascii="宋体" w:hAnsi="宋体"/>
          <w:snapToGrid w:val="0"/>
          <w:color w:val="auto"/>
          <w:kern w:val="0"/>
          <w:szCs w:val="21"/>
          <w:highlight w:val="none"/>
        </w:rPr>
        <w:t>（三）评标工作（包括评标委员会组成、评标标准与方法、评标过程，以及否决投标说明）；</w:t>
      </w:r>
    </w:p>
    <w:p>
      <w:pPr>
        <w:adjustRightInd w:val="0"/>
        <w:snapToGrid w:val="0"/>
        <w:spacing w:line="336" w:lineRule="auto"/>
        <w:ind w:firstLine="471"/>
        <w:rPr>
          <w:rFonts w:ascii="宋体" w:hAnsi="宋体"/>
          <w:snapToGrid w:val="0"/>
          <w:color w:val="auto"/>
          <w:kern w:val="0"/>
          <w:szCs w:val="21"/>
          <w:highlight w:val="none"/>
        </w:rPr>
      </w:pPr>
      <w:r>
        <w:rPr>
          <w:rFonts w:hint="eastAsia" w:ascii="宋体" w:hAnsi="宋体"/>
          <w:snapToGrid w:val="0"/>
          <w:color w:val="auto"/>
          <w:kern w:val="0"/>
          <w:szCs w:val="21"/>
          <w:highlight w:val="none"/>
        </w:rPr>
        <w:t>（四）评标结果；</w:t>
      </w:r>
    </w:p>
    <w:p>
      <w:pPr>
        <w:adjustRightInd w:val="0"/>
        <w:snapToGrid w:val="0"/>
        <w:spacing w:line="336" w:lineRule="auto"/>
        <w:ind w:firstLine="471"/>
        <w:rPr>
          <w:rFonts w:ascii="宋体" w:hAnsi="宋体"/>
          <w:snapToGrid w:val="0"/>
          <w:color w:val="auto"/>
          <w:kern w:val="0"/>
          <w:szCs w:val="21"/>
          <w:highlight w:val="none"/>
        </w:rPr>
      </w:pPr>
      <w:r>
        <w:rPr>
          <w:rFonts w:hint="eastAsia" w:ascii="宋体" w:hAnsi="宋体"/>
          <w:snapToGrid w:val="0"/>
          <w:color w:val="auto"/>
          <w:kern w:val="0"/>
          <w:szCs w:val="21"/>
          <w:highlight w:val="none"/>
        </w:rPr>
        <w:t>（五）评标附表及有关澄清。</w:t>
      </w:r>
    </w:p>
    <w:p>
      <w:pPr>
        <w:numPr>
          <w:ilvl w:val="0"/>
          <w:numId w:val="1"/>
        </w:numPr>
        <w:tabs>
          <w:tab w:val="left" w:pos="1736"/>
          <w:tab w:val="clear" w:pos="1937"/>
        </w:tabs>
        <w:adjustRightInd w:val="0"/>
        <w:snapToGrid w:val="0"/>
        <w:spacing w:line="336" w:lineRule="auto"/>
        <w:ind w:left="0" w:firstLine="471"/>
      </w:pPr>
      <w:r>
        <w:rPr>
          <w:rFonts w:hint="eastAsia" w:ascii="宋体" w:hAnsi="宋体"/>
          <w:snapToGrid w:val="0"/>
          <w:color w:val="auto"/>
          <w:kern w:val="0"/>
          <w:szCs w:val="21"/>
          <w:highlight w:val="none"/>
        </w:rPr>
        <w:t>对评标结论有异议的评标委员会成员可以书面方式阐述其不同意见和理由。评标委员会成员拒绝在评标报告上签字且不陈述其不同意见和理由的，视为同意评标结论。评标委员会应对此做出书面说明并记录在案。</w:t>
      </w:r>
      <w:bookmarkEnd w:id="12"/>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B7B1E"/>
    <w:multiLevelType w:val="singleLevel"/>
    <w:tmpl w:val="826B7B1E"/>
    <w:lvl w:ilvl="0" w:tentative="0">
      <w:start w:val="2"/>
      <w:numFmt w:val="decimal"/>
      <w:suff w:val="nothing"/>
      <w:lvlText w:val="（%1）"/>
      <w:lvlJc w:val="left"/>
    </w:lvl>
  </w:abstractNum>
  <w:abstractNum w:abstractNumId="1">
    <w:nsid w:val="0C536D20"/>
    <w:multiLevelType w:val="multilevel"/>
    <w:tmpl w:val="0C536D20"/>
    <w:lvl w:ilvl="0" w:tentative="0">
      <w:start w:val="1"/>
      <w:numFmt w:val="japaneseCounting"/>
      <w:lvlText w:val="第%1条"/>
      <w:lvlJc w:val="left"/>
      <w:pPr>
        <w:tabs>
          <w:tab w:val="left" w:pos="1937"/>
        </w:tabs>
        <w:ind w:left="1937" w:hanging="1455"/>
      </w:pPr>
      <w:rPr>
        <w:rFonts w:hint="eastAsia"/>
        <w:b/>
      </w:rPr>
    </w:lvl>
    <w:lvl w:ilvl="1" w:tentative="0">
      <w:start w:val="1"/>
      <w:numFmt w:val="decimal"/>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D7E28"/>
    <w:rsid w:val="03F42EF7"/>
    <w:rsid w:val="0AEA5EBE"/>
    <w:rsid w:val="0C3F7CBC"/>
    <w:rsid w:val="0FE02530"/>
    <w:rsid w:val="1A984BC8"/>
    <w:rsid w:val="215C5766"/>
    <w:rsid w:val="21FD7BA2"/>
    <w:rsid w:val="228807B9"/>
    <w:rsid w:val="23841056"/>
    <w:rsid w:val="24054C03"/>
    <w:rsid w:val="24936535"/>
    <w:rsid w:val="2838238E"/>
    <w:rsid w:val="3C146F44"/>
    <w:rsid w:val="3EFE7980"/>
    <w:rsid w:val="43E42C9F"/>
    <w:rsid w:val="48095C66"/>
    <w:rsid w:val="49B22BE5"/>
    <w:rsid w:val="4FED7E28"/>
    <w:rsid w:val="574104B6"/>
    <w:rsid w:val="5E437857"/>
    <w:rsid w:val="7AE22A47"/>
    <w:rsid w:val="7B36206D"/>
    <w:rsid w:val="7E07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Body Text Indent 3"/>
    <w:basedOn w:val="1"/>
    <w:qFormat/>
    <w:uiPriority w:val="0"/>
    <w:pPr>
      <w:ind w:left="360" w:firstLine="360"/>
    </w:pPr>
    <w:rPr>
      <w:rFonts w:ascii="Arial" w:hAnsi="Arial"/>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Table Paragraph"/>
    <w:basedOn w:val="1"/>
    <w:qFormat/>
    <w:uiPriority w:val="1"/>
    <w:pPr>
      <w:jc w:val="left"/>
    </w:pPr>
    <w:rPr>
      <w:rFonts w:ascii="Calibri" w:hAnsi="Calibri" w:eastAsia="Calibri" w:cs="Times New Roman"/>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2019-05-12T07:25:00Z</dcterms:created>
  <dc:creator>吕俊峰</dc:creator>
  <cp:lastModifiedBy>55364</cp:lastModifiedBy>
  <cp:lastPrinted>2019-05-13T01:06:00Z</cp:lastPrinted>
  <dcterms:modified xsi:type="dcterms:W3CDTF">2019-05-13T05:27:03Z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